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JZX-2026-043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：</w:t>
      </w:r>
      <w:bookmarkStart w:id="0" w:name="_GoBack"/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2026年风湿免疫及其他科室新增医用耗材采购</w:t>
      </w:r>
      <w:r>
        <w:rPr>
          <w:rFonts w:hint="eastAsia" w:ascii="Times New Roman" w:hAnsi="Times New Roman" w:eastAsia="宋体" w:cs="宋体"/>
          <w:kern w:val="0"/>
          <w:sz w:val="24"/>
        </w:rPr>
        <w:t>项目</w:t>
      </w:r>
      <w:bookmarkEnd w:id="0"/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首次公告日期：2026年5月22日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包件3：结核感染T细胞检测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因供应商响应家数不足法定数量，故报名截止时间延期至2026年5月29日下午16：00；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不变，特此公告。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8E90CED"/>
    <w:rsid w:val="3AE174A3"/>
    <w:rsid w:val="3C030505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BA542F9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141B19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138</Words>
  <Characters>169</Characters>
  <Lines>0</Lines>
  <Paragraphs>0</Paragraphs>
  <TotalTime>0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2026-05-26T08:56:27Z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77480B90B9AC420CB0005291D6B79AB7_13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