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78435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Arial"/>
          <w:b w:val="0"/>
          <w:color w:val="000000"/>
          <w:sz w:val="24"/>
          <w:szCs w:val="24"/>
          <w:shd w:val="clear" w:color="auto" w:fill="FFFFFF"/>
          <w:lang w:eastAsia="zh-CN"/>
        </w:rPr>
        <w:t>嘉定区中心医院自助机软件系统建设项目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1EE60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3E29AE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Arial"/>
          <w:b w:val="0"/>
          <w:color w:val="000000"/>
          <w:sz w:val="24"/>
          <w:szCs w:val="24"/>
          <w:shd w:val="clear" w:color="auto" w:fill="FFFFFF"/>
          <w:lang w:eastAsia="zh-CN"/>
        </w:rPr>
        <w:t>嘉定区中心医院自助机软件系统建设项目</w:t>
      </w:r>
    </w:p>
    <w:p w14:paraId="22352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2、项目背景：</w:t>
      </w:r>
      <w:r>
        <w:rPr>
          <w:rFonts w:ascii="Times New Roman" w:hAnsi="Times New Roman" w:eastAsia="宋体" w:cs="Times New Roman"/>
          <w:sz w:val="24"/>
        </w:rPr>
        <w:t>自助服务系统致力于解决医院患者就医过程长期存在的“三长一短”中的“三长”问题，努力提高医院就医环境。实现门诊住院自助全业务覆盖，提供给患者易于使用的交互界面，提供给医院管理人员集中管理、运维便捷的后台管理工具。</w:t>
      </w:r>
    </w:p>
    <w:p w14:paraId="43173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1AF48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98000元</w:t>
      </w:r>
      <w:r>
        <w:rPr>
          <w:rFonts w:hint="eastAsia" w:ascii="Times New Roman" w:hAnsi="Times New Roman" w:eastAsia="宋体" w:cs="宋体"/>
          <w:b w:val="0"/>
          <w:bCs w:val="0"/>
          <w:sz w:val="24"/>
          <w:szCs w:val="24"/>
          <w:lang w:val="en-US" w:eastAsia="zh-CN"/>
        </w:rPr>
        <w:t>，超过预算予以否决</w:t>
      </w:r>
    </w:p>
    <w:p w14:paraId="7D522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JZX-2026-055</w:t>
      </w:r>
    </w:p>
    <w:p w14:paraId="5B717E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05A82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577A5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1557C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1A4F7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29804876">
      <w:pPr>
        <w:pStyle w:val="12"/>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2FA7A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2DACF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0AB3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4E35A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10A068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1054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DB42D73">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74AF3E61">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9592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2028D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78934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7C958A6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AF6C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028DF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2D637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bookmarkStart w:id="0" w:name="_GoBack"/>
      <w:bookmarkEnd w:id="0"/>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2"/>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085476"/>
    <w:rsid w:val="06E22A1E"/>
    <w:rsid w:val="07011CC2"/>
    <w:rsid w:val="07644792"/>
    <w:rsid w:val="09284798"/>
    <w:rsid w:val="0F2B6FD9"/>
    <w:rsid w:val="1322403E"/>
    <w:rsid w:val="183C240D"/>
    <w:rsid w:val="1AA24D9F"/>
    <w:rsid w:val="204E6298"/>
    <w:rsid w:val="28DA2E89"/>
    <w:rsid w:val="2A4254F9"/>
    <w:rsid w:val="2D1F32F4"/>
    <w:rsid w:val="323B4D81"/>
    <w:rsid w:val="34B70380"/>
    <w:rsid w:val="34CF324C"/>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qFormat/>
    <w:uiPriority w:val="0"/>
    <w:rPr>
      <w:rFonts w:eastAsia="微软雅黑" w:asciiTheme="minorAscii" w:hAnsiTheme="minorAscii"/>
    </w:rPr>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basedOn w:val="1"/>
    <w:qFormat/>
    <w:uiPriority w:val="99"/>
    <w:pPr>
      <w:spacing w:line="520" w:lineRule="exact"/>
    </w:pPr>
    <w:rPr>
      <w:rFonts w:ascii="宋体" w:cs="宋体"/>
      <w:kern w:val="0"/>
      <w:sz w:val="28"/>
      <w:szCs w:val="28"/>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1294</Words>
  <Characters>1377</Characters>
  <Lines>0</Lines>
  <Paragraphs>0</Paragraphs>
  <TotalTime>0</TotalTime>
  <ScaleCrop>false</ScaleCrop>
  <LinksUpToDate>false</LinksUpToDate>
  <CharactersWithSpaces>1675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2026-06-05T01:40:28Z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7825F743C23044E3B7F8258DAE999CD0_13</vt:lpwstr>
  </property>
</Properties>
</file>