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r>
        <w:rPr>
          <w:rFonts w:hint="eastAsia" w:ascii="Times New Roman" w:hAnsi="Times New Roman" w:eastAsia="宋体" w:cs="宋体"/>
          <w:b/>
          <w:bCs/>
          <w:sz w:val="32"/>
          <w:szCs w:val="32"/>
          <w:highlight w:val="none"/>
          <w:lang w:eastAsia="zh-CN"/>
        </w:rPr>
        <w:t>2026年嘉定区中心医院风湿免疫实验室医疗设备采购</w:t>
      </w:r>
      <w:r>
        <w:rPr>
          <w:rFonts w:hint="eastAsia" w:ascii="Times New Roman" w:hAnsi="Times New Roman" w:eastAsia="宋体" w:cs="宋体"/>
          <w:b/>
          <w:bCs/>
          <w:sz w:val="32"/>
          <w:szCs w:val="32"/>
          <w:highlight w:val="none"/>
          <w:lang w:val="en-US" w:eastAsia="zh-CN"/>
        </w:rPr>
        <w:t>公告</w:t>
      </w:r>
    </w:p>
    <w:p w14:paraId="6B67F3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ascii="Times New Roman" w:hAnsi="Times New Roman" w:eastAsia="宋体"/>
          <w:highlight w:val="none"/>
        </w:rPr>
        <w:t>2026年</w:t>
      </w:r>
      <w:r>
        <w:rPr>
          <w:rFonts w:hint="eastAsia" w:ascii="Times New Roman" w:hAnsi="Times New Roman" w:eastAsia="宋体"/>
          <w:highlight w:val="none"/>
          <w:lang w:val="en-US" w:eastAsia="zh-CN"/>
        </w:rPr>
        <w:t>嘉定区中心医院风湿免疫实验室医疗</w:t>
      </w:r>
      <w:r>
        <w:rPr>
          <w:rFonts w:ascii="Times New Roman" w:hAnsi="Times New Roman" w:eastAsia="宋体"/>
          <w:highlight w:val="none"/>
        </w:rPr>
        <w:t>设备采购</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3731F6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22272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r>
        <w:rPr>
          <w:rFonts w:ascii="Times New Roman" w:hAnsi="Times New Roman" w:eastAsia="宋体"/>
          <w:sz w:val="24"/>
          <w:szCs w:val="32"/>
          <w:highlight w:val="none"/>
        </w:rPr>
        <w:t>2026年</w:t>
      </w:r>
      <w:r>
        <w:rPr>
          <w:rFonts w:hint="eastAsia" w:ascii="Times New Roman" w:hAnsi="Times New Roman" w:eastAsia="宋体"/>
          <w:sz w:val="24"/>
          <w:szCs w:val="32"/>
          <w:highlight w:val="none"/>
          <w:lang w:val="en-US" w:eastAsia="zh-CN"/>
        </w:rPr>
        <w:t>嘉定区中心医院风湿免疫实验室医疗</w:t>
      </w:r>
      <w:r>
        <w:rPr>
          <w:rFonts w:ascii="Times New Roman" w:hAnsi="Times New Roman" w:eastAsia="宋体"/>
          <w:sz w:val="24"/>
          <w:szCs w:val="32"/>
          <w:highlight w:val="none"/>
        </w:rPr>
        <w:t>设备采购</w:t>
      </w:r>
    </w:p>
    <w:p w14:paraId="00044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2、项目编号JZX-2026-063</w:t>
      </w:r>
    </w:p>
    <w:p w14:paraId="25C7B8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3、项目简介：本项目分为4个包件（详见采购文件），超过预算予以否决。</w:t>
      </w:r>
    </w:p>
    <w:tbl>
      <w:tblPr>
        <w:tblStyle w:val="5"/>
        <w:tblW w:w="94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1035"/>
        <w:gridCol w:w="2535"/>
        <w:gridCol w:w="1275"/>
        <w:gridCol w:w="885"/>
        <w:gridCol w:w="1365"/>
        <w:gridCol w:w="1611"/>
      </w:tblGrid>
      <w:tr w14:paraId="1AB94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1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D69585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3CAEA93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103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531400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4C3E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F1EBC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5EAA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B2DD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2AEDF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1125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307BA4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035" w:type="dxa"/>
            <w:vMerge w:val="restart"/>
            <w:tcBorders>
              <w:top w:val="single" w:color="auto" w:sz="4" w:space="0"/>
              <w:left w:val="single" w:color="auto" w:sz="4" w:space="0"/>
              <w:right w:val="single" w:color="auto" w:sz="4" w:space="0"/>
            </w:tcBorders>
            <w:shd w:val="clear" w:color="auto" w:fill="auto"/>
            <w:noWrap w:val="0"/>
            <w:vAlign w:val="center"/>
          </w:tcPr>
          <w:p w14:paraId="6801878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sz w:val="24"/>
                <w:szCs w:val="24"/>
                <w:highlight w:val="none"/>
                <w:lang w:val="en-US" w:eastAsia="zh-CN"/>
              </w:rPr>
              <w:t>风湿免疫实验室</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BD957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核酸扩增检测分析仪</w:t>
            </w:r>
          </w:p>
        </w:tc>
        <w:tc>
          <w:tcPr>
            <w:tcW w:w="127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F30597">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3.5</w:t>
            </w:r>
          </w:p>
        </w:tc>
        <w:tc>
          <w:tcPr>
            <w:tcW w:w="8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28F5D1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4AAC3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8F78C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7AA8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4E9BA0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035" w:type="dxa"/>
            <w:vMerge w:val="continue"/>
            <w:tcBorders>
              <w:left w:val="single" w:color="auto" w:sz="4" w:space="0"/>
              <w:right w:val="single" w:color="auto" w:sz="4" w:space="0"/>
            </w:tcBorders>
            <w:shd w:val="clear" w:color="auto" w:fill="auto"/>
            <w:noWrap w:val="0"/>
            <w:vAlign w:val="center"/>
          </w:tcPr>
          <w:p w14:paraId="41A89DB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535"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7787FD0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全自动荧光免疫分析仪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F9BD9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E75AC">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1477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7066C4">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118E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D76986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035" w:type="dxa"/>
            <w:vMerge w:val="continue"/>
            <w:tcBorders>
              <w:left w:val="single" w:color="auto" w:sz="4" w:space="0"/>
              <w:right w:val="single" w:color="auto" w:sz="4" w:space="0"/>
            </w:tcBorders>
            <w:shd w:val="clear" w:color="auto" w:fill="auto"/>
            <w:noWrap w:val="0"/>
            <w:vAlign w:val="center"/>
          </w:tcPr>
          <w:p w14:paraId="22734A2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07EB3D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全自动化学发光免疫分析仪</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A41F1F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1.6</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213EF5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57F4595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1.6</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43DC900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1118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C1E2ADC">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1035" w:type="dxa"/>
            <w:vMerge w:val="continue"/>
            <w:tcBorders>
              <w:left w:val="single" w:color="auto" w:sz="4" w:space="0"/>
              <w:bottom w:val="single" w:color="auto" w:sz="4" w:space="0"/>
              <w:right w:val="single" w:color="auto" w:sz="4" w:space="0"/>
            </w:tcBorders>
            <w:shd w:val="clear" w:color="auto" w:fill="auto"/>
            <w:noWrap w:val="0"/>
            <w:vAlign w:val="center"/>
          </w:tcPr>
          <w:p w14:paraId="7BA4EC3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6A1484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全自动免疫分析仪</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46DBCA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1.9</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AE95C1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91AFF9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1.9</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D5B337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bl>
    <w:p w14:paraId="133DDE46">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bookmarkStart w:id="0" w:name="_GoBack"/>
      <w:bookmarkEnd w:id="0"/>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6BB2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2026-06-22T00:35:49Z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5D59FD269B794BD08A6811379C930EF9_11</vt:lpwstr>
  </property>
  <property fmtid="{D5CDD505-2E9C-101B-9397-08002B2CF9AE}" pid="4" name="KSOTemplateDocerSaveRecord">
    <vt:lpwstr>eyJoZGlkIjoiYWRjOTk0NTRiZjM0OTM4OTdkMTk1MDUzMGE1ODA1YTYiLCJ1c2VySWQiOiIzNjM0MjI1MzkifQ==</vt:lpwstr>
  </property>
</Properties>
</file>