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31806">
      <w:pPr>
        <w:spacing w:line="360" w:lineRule="auto"/>
        <w:jc w:val="center"/>
        <w:rPr>
          <w:rFonts w:hint="default" w:ascii="Times New Roman" w:hAnsi="Times New Roman" w:eastAsia="宋体" w:cs="宋体"/>
          <w:b/>
          <w:bCs/>
          <w:sz w:val="32"/>
          <w:szCs w:val="32"/>
          <w:highlight w:val="none"/>
          <w:lang w:val="en-US"/>
        </w:rPr>
      </w:pPr>
      <w:bookmarkStart w:id="0" w:name="_GoBack"/>
      <w:r>
        <w:rPr>
          <w:rFonts w:hint="eastAsia" w:ascii="Times New Roman" w:hAnsi="Times New Roman" w:eastAsia="宋体" w:cs="宋体"/>
          <w:b/>
          <w:bCs/>
          <w:sz w:val="32"/>
          <w:szCs w:val="32"/>
          <w:highlight w:val="none"/>
          <w:lang w:eastAsia="zh-CN"/>
        </w:rPr>
        <w:t>2026年嘉定区中心医院</w:t>
      </w:r>
      <w:r>
        <w:rPr>
          <w:rFonts w:hint="eastAsia" w:ascii="Times New Roman" w:hAnsi="Times New Roman" w:eastAsia="宋体" w:cs="宋体"/>
          <w:b/>
          <w:bCs/>
          <w:sz w:val="32"/>
          <w:szCs w:val="32"/>
          <w:highlight w:val="none"/>
          <w:lang w:val="en-US" w:eastAsia="zh-CN"/>
        </w:rPr>
        <w:t>急诊科</w:t>
      </w:r>
      <w:r>
        <w:rPr>
          <w:rFonts w:hint="eastAsia" w:ascii="Times New Roman" w:hAnsi="Times New Roman" w:eastAsia="宋体" w:cs="宋体"/>
          <w:b/>
          <w:bCs/>
          <w:sz w:val="32"/>
          <w:szCs w:val="32"/>
          <w:highlight w:val="none"/>
          <w:lang w:eastAsia="zh-CN"/>
        </w:rPr>
        <w:t>医疗设备采购</w:t>
      </w:r>
      <w:r>
        <w:rPr>
          <w:rFonts w:hint="eastAsia" w:ascii="Times New Roman" w:hAnsi="Times New Roman" w:eastAsia="宋体" w:cs="宋体"/>
          <w:b/>
          <w:bCs/>
          <w:sz w:val="32"/>
          <w:szCs w:val="32"/>
          <w:highlight w:val="none"/>
          <w:lang w:val="en-US" w:eastAsia="zh-CN"/>
        </w:rPr>
        <w:t>公告</w:t>
      </w:r>
    </w:p>
    <w:bookmarkEnd w:id="0"/>
    <w:p w14:paraId="35D2653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sz w:val="24"/>
          <w:highlight w:val="none"/>
        </w:rPr>
      </w:pPr>
      <w:r>
        <w:rPr>
          <w:rFonts w:hint="eastAsia" w:ascii="Times New Roman" w:hAnsi="Times New Roman" w:eastAsia="宋体" w:cs="宋体"/>
          <w:b w:val="0"/>
          <w:bCs w:val="0"/>
          <w:kern w:val="0"/>
          <w:sz w:val="24"/>
          <w:szCs w:val="24"/>
          <w:highlight w:val="none"/>
        </w:rPr>
        <w:t>根据《中华人民共和国政府采购法》之规定，对</w:t>
      </w:r>
      <w:r>
        <w:rPr>
          <w:rFonts w:ascii="Times New Roman" w:hAnsi="Times New Roman" w:eastAsia="宋体"/>
          <w:highlight w:val="none"/>
        </w:rPr>
        <w:t>2026年</w:t>
      </w:r>
      <w:r>
        <w:rPr>
          <w:rFonts w:hint="eastAsia" w:ascii="Times New Roman" w:hAnsi="Times New Roman" w:eastAsia="宋体"/>
          <w:highlight w:val="none"/>
          <w:lang w:val="en-US" w:eastAsia="zh-CN"/>
        </w:rPr>
        <w:t>嘉定区中心医院急诊科医疗</w:t>
      </w:r>
      <w:r>
        <w:rPr>
          <w:rFonts w:ascii="Times New Roman" w:hAnsi="Times New Roman" w:eastAsia="宋体"/>
          <w:highlight w:val="none"/>
        </w:rPr>
        <w:t>设备采购</w:t>
      </w:r>
      <w:r>
        <w:rPr>
          <w:rFonts w:hint="eastAsia" w:ascii="Times New Roman" w:hAnsi="Times New Roman" w:eastAsia="宋体" w:cs="宋体"/>
          <w:b w:val="0"/>
          <w:bCs w:val="0"/>
          <w:sz w:val="24"/>
          <w:szCs w:val="24"/>
          <w:highlight w:val="none"/>
          <w:lang w:val="en-US" w:eastAsia="zh-CN"/>
        </w:rPr>
        <w:t>进行比选采购</w:t>
      </w:r>
      <w:r>
        <w:rPr>
          <w:rFonts w:hint="eastAsia" w:ascii="Times New Roman" w:hAnsi="Times New Roman" w:eastAsia="宋体" w:cs="宋体"/>
          <w:b w:val="0"/>
          <w:bCs w:val="0"/>
          <w:sz w:val="24"/>
          <w:szCs w:val="24"/>
          <w:highlight w:val="none"/>
          <w:lang w:eastAsia="zh-CN"/>
        </w:rPr>
        <w:t>，</w:t>
      </w:r>
      <w:r>
        <w:rPr>
          <w:rFonts w:hint="eastAsia" w:ascii="Times New Roman" w:hAnsi="Times New Roman" w:eastAsia="宋体" w:cs="宋体"/>
          <w:b w:val="0"/>
          <w:bCs w:val="0"/>
          <w:sz w:val="24"/>
          <w:szCs w:val="24"/>
          <w:highlight w:val="none"/>
        </w:rPr>
        <w:t>现欢迎合格的</w:t>
      </w:r>
      <w:r>
        <w:rPr>
          <w:rFonts w:hint="eastAsia" w:ascii="Times New Roman" w:hAnsi="Times New Roman" w:eastAsia="宋体" w:cs="宋体"/>
          <w:b w:val="0"/>
          <w:bCs w:val="0"/>
          <w:sz w:val="24"/>
          <w:szCs w:val="24"/>
          <w:highlight w:val="none"/>
          <w:lang w:eastAsia="zh-CN"/>
        </w:rPr>
        <w:t>供应商</w:t>
      </w:r>
      <w:r>
        <w:rPr>
          <w:rFonts w:hint="eastAsia" w:ascii="Times New Roman" w:hAnsi="Times New Roman" w:eastAsia="宋体" w:cs="宋体"/>
          <w:b w:val="0"/>
          <w:bCs w:val="0"/>
          <w:sz w:val="24"/>
          <w:szCs w:val="24"/>
          <w:highlight w:val="none"/>
        </w:rPr>
        <w:t>参加投标</w:t>
      </w:r>
      <w:r>
        <w:rPr>
          <w:rFonts w:hint="eastAsia" w:ascii="Times New Roman" w:hAnsi="Times New Roman" w:eastAsia="宋体" w:cs="宋体"/>
          <w:sz w:val="24"/>
          <w:highlight w:val="none"/>
        </w:rPr>
        <w:t>。</w:t>
      </w:r>
    </w:p>
    <w:p w14:paraId="4944A7E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一、</w:t>
      </w:r>
      <w:r>
        <w:rPr>
          <w:rFonts w:hint="eastAsia" w:ascii="Times New Roman" w:hAnsi="Times New Roman" w:eastAsia="宋体" w:cs="宋体"/>
          <w:b/>
          <w:bCs/>
          <w:sz w:val="24"/>
          <w:szCs w:val="24"/>
          <w:highlight w:val="none"/>
          <w:lang w:eastAsia="zh-CN"/>
        </w:rPr>
        <w:t>询比</w:t>
      </w:r>
      <w:r>
        <w:rPr>
          <w:rFonts w:hint="eastAsia" w:ascii="Times New Roman" w:hAnsi="Times New Roman" w:eastAsia="宋体" w:cs="宋体"/>
          <w:b/>
          <w:bCs/>
          <w:sz w:val="24"/>
          <w:szCs w:val="24"/>
          <w:highlight w:val="none"/>
        </w:rPr>
        <w:t>内容</w:t>
      </w:r>
    </w:p>
    <w:p w14:paraId="6E9ECB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heme="minorBidi"/>
          <w:kern w:val="0"/>
          <w:sz w:val="24"/>
          <w:szCs w:val="24"/>
          <w:highlight w:val="none"/>
          <w:lang w:val="en-US" w:eastAsia="zh-CN" w:bidi="ar"/>
        </w:rPr>
      </w:pPr>
      <w:r>
        <w:rPr>
          <w:rFonts w:hint="eastAsia" w:ascii="Times New Roman" w:hAnsi="Times New Roman" w:eastAsia="宋体" w:cs="宋体"/>
          <w:b w:val="0"/>
          <w:bCs w:val="0"/>
          <w:sz w:val="24"/>
          <w:szCs w:val="24"/>
          <w:highlight w:val="none"/>
          <w:lang w:val="en-US" w:eastAsia="zh-CN"/>
        </w:rPr>
        <w:t>1、项目名称：</w:t>
      </w:r>
      <w:r>
        <w:rPr>
          <w:rFonts w:ascii="Times New Roman" w:hAnsi="Times New Roman" w:eastAsia="宋体"/>
          <w:sz w:val="24"/>
          <w:szCs w:val="24"/>
          <w:highlight w:val="none"/>
        </w:rPr>
        <w:t>2026年</w:t>
      </w:r>
      <w:r>
        <w:rPr>
          <w:rFonts w:hint="eastAsia" w:ascii="Times New Roman" w:hAnsi="Times New Roman" w:eastAsia="宋体"/>
          <w:sz w:val="24"/>
          <w:szCs w:val="24"/>
          <w:highlight w:val="none"/>
          <w:lang w:val="en-US" w:eastAsia="zh-CN"/>
        </w:rPr>
        <w:t>嘉定区中心医院急诊科医疗</w:t>
      </w:r>
      <w:r>
        <w:rPr>
          <w:rFonts w:ascii="Times New Roman" w:hAnsi="Times New Roman" w:eastAsia="宋体"/>
          <w:sz w:val="24"/>
          <w:szCs w:val="24"/>
          <w:highlight w:val="none"/>
        </w:rPr>
        <w:t>设备采购</w:t>
      </w:r>
    </w:p>
    <w:p w14:paraId="7E88EC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2、项目编号JZX-2026-062</w:t>
      </w:r>
    </w:p>
    <w:p w14:paraId="2D6134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3、项目简介：本项目分为3个包件（详见采购文件），超过预算予以否决。</w:t>
      </w:r>
    </w:p>
    <w:tbl>
      <w:tblPr>
        <w:tblStyle w:val="5"/>
        <w:tblW w:w="94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1"/>
        <w:gridCol w:w="1035"/>
        <w:gridCol w:w="2535"/>
        <w:gridCol w:w="1275"/>
        <w:gridCol w:w="885"/>
        <w:gridCol w:w="1365"/>
        <w:gridCol w:w="1611"/>
      </w:tblGrid>
      <w:tr w14:paraId="356D7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11"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26454C9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包件</w:t>
            </w:r>
          </w:p>
          <w:p w14:paraId="52F29795">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号</w:t>
            </w:r>
          </w:p>
        </w:tc>
        <w:tc>
          <w:tcPr>
            <w:tcW w:w="1035"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1EF33AD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科室</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1AD5E2">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名称</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738C30">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★单台金额（万元）</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D0403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数量</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920FD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★预算总额（万元）</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B184FD">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是否可采购进口设备</w:t>
            </w:r>
          </w:p>
        </w:tc>
      </w:tr>
      <w:tr w14:paraId="3FC99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0978C13">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1A8DC6">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急诊科</w:t>
            </w:r>
          </w:p>
        </w:tc>
        <w:tc>
          <w:tcPr>
            <w:tcW w:w="25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653420">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血气、血氧、电解质和代谢物分析仪</w:t>
            </w:r>
          </w:p>
        </w:tc>
        <w:tc>
          <w:tcPr>
            <w:tcW w:w="127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F3B8DE6">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8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8050B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80BD2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B0412A">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7A31D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706E25F">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01856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急诊科</w:t>
            </w:r>
          </w:p>
        </w:tc>
        <w:tc>
          <w:tcPr>
            <w:tcW w:w="2535" w:type="dxa"/>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76D8FEB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无创血流动力系统</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D3F75F">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4.5</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52F99E">
            <w:pPr>
              <w:keepNext w:val="0"/>
              <w:keepLines w:val="0"/>
              <w:widowControl/>
              <w:suppressLineNumbers w:val="0"/>
              <w:shd w:val="clear"/>
              <w:spacing w:line="360" w:lineRule="auto"/>
              <w:jc w:val="center"/>
              <w:textAlignment w:val="center"/>
              <w:rPr>
                <w:rFonts w:hint="eastAsia" w:ascii="Times New Roman" w:hAnsi="Times New Roman" w:eastAsia="宋体" w:cs="宋体"/>
                <w:b w:val="0"/>
                <w:bCs w:val="0"/>
                <w:kern w:val="0"/>
                <w:sz w:val="24"/>
                <w:szCs w:val="24"/>
                <w:highlight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2CBD78">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4.5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39325E">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7B20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9A8235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1DD20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急诊科</w:t>
            </w:r>
          </w:p>
        </w:tc>
        <w:tc>
          <w:tcPr>
            <w:tcW w:w="253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4707EB6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可视喉镜</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7EEBF5B6">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0BC426A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2CB0C471">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1611"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7AB1E33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bl>
    <w:p w14:paraId="74C6BD6A">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注：各包件可兼投兼中</w:t>
      </w:r>
    </w:p>
    <w:p w14:paraId="3E92D7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06149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询比</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563EB6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 符合《中华人民共和国招标投标法》相关规定；</w:t>
      </w:r>
    </w:p>
    <w:p w14:paraId="2D8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(2) 投标人及其投标产品和服务符合国家法律法规及强制性规范所规定的条件；</w:t>
      </w:r>
    </w:p>
    <w:p w14:paraId="548BA6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(3) 在中华人民共和国境内注册并取得营业执照的供应商，有相应的经营范围，并提供营业执照、税务登记证和机构代码证书；</w:t>
      </w:r>
    </w:p>
    <w:p w14:paraId="13B00F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(4)本项目不接受联合投标。</w:t>
      </w:r>
    </w:p>
    <w:p w14:paraId="609A3C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(5)必须按国家规定提供医疗器械经营/生产许可证或备案表；</w:t>
      </w:r>
    </w:p>
    <w:p w14:paraId="7F2A58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(6)必须按国家规定提供设备的医疗器械注册证及登记表或备案表；</w:t>
      </w:r>
    </w:p>
    <w:p w14:paraId="02A5FA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(7) 投标人未被“信用中国”网站(www.creditchina.gov.cn)列入失信被执行人名单、重大税收违法案件当事人名单，且未被“中国政府采购网”(www.ccgp.gov.cn)列入政府采购严重违法失信行为记录名单。</w:t>
      </w:r>
    </w:p>
    <w:p w14:paraId="5FA6DD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(8)投标单位应在承接此项目后不得转包。</w:t>
      </w:r>
    </w:p>
    <w:p w14:paraId="5D0AB7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2DBBB9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24</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40099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中心医院老住院大楼7楼724采购服务部</w:t>
      </w:r>
      <w:r>
        <w:rPr>
          <w:rFonts w:hint="eastAsia" w:ascii="Times New Roman" w:hAnsi="Times New Roman" w:eastAsia="宋体" w:cs="宋体"/>
          <w:sz w:val="24"/>
          <w:szCs w:val="24"/>
          <w:highlight w:val="none"/>
          <w:lang w:eastAsia="zh-CN"/>
        </w:rPr>
        <w:t>：</w:t>
      </w:r>
    </w:p>
    <w:p w14:paraId="1EF24730">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2.1营业执照彩色扫描件</w:t>
      </w:r>
    </w:p>
    <w:p w14:paraId="666A8A1C">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2.2法定代表人（单位负责人）授权委托书彩色扫描件（加盖公章）</w:t>
      </w:r>
    </w:p>
    <w:p w14:paraId="26F9B1FF">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2.3委托人身份证彩色扫描件（加盖公章）</w:t>
      </w:r>
    </w:p>
    <w:p w14:paraId="44528A66">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2.4《医疗器械经营许可证》或《医疗器械生产许可证》或《医疗器械经营备案凭证》（原件彩色扫描件加盖公章）。</w:t>
      </w:r>
    </w:p>
    <w:p w14:paraId="512389C5">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highlight w:val="none"/>
          <w:lang w:val="en-US" w:eastAsia="zh-CN"/>
        </w:rPr>
      </w:pPr>
      <w:r>
        <w:rPr>
          <w:rFonts w:hint="eastAsia" w:ascii="Times New Roman" w:hAnsi="Times New Roman" w:eastAsia="宋体" w:cs="宋体"/>
          <w:sz w:val="24"/>
          <w:szCs w:val="24"/>
          <w:highlight w:val="none"/>
          <w:lang w:eastAsia="zh-CN"/>
        </w:rPr>
        <w:t>以上所有资料均需加盖公章。</w:t>
      </w:r>
    </w:p>
    <w:p w14:paraId="1ED99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29</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0，逾期收到的或不符合规定的投标文件将被拒绝。</w:t>
      </w:r>
    </w:p>
    <w:p w14:paraId="03821B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049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67CC2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1C2E3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江</w:t>
      </w:r>
      <w:r>
        <w:rPr>
          <w:rFonts w:hint="eastAsia" w:ascii="Times New Roman" w:hAnsi="Times New Roman" w:eastAsia="宋体" w:cs="宋体"/>
          <w:sz w:val="24"/>
          <w:szCs w:val="24"/>
          <w:highlight w:val="none"/>
        </w:rPr>
        <w:t>老师</w:t>
      </w:r>
    </w:p>
    <w:p w14:paraId="589A5D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743545EB"/>
    <w:p w14:paraId="6ACB3A6D"/>
    <w:p w14:paraId="32222BFF"/>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22日</w:t>
      </w:r>
    </w:p>
    <w:p w14:paraId="2B9B9D50">
      <w:pPr>
        <w:pStyle w:val="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7"/>
        <w:pBdr>
          <w:bottom w:val="single" w:color="auto" w:sz="6" w:space="1"/>
        </w:pBdr>
        <w:spacing w:line="240" w:lineRule="auto"/>
        <w:jc w:val="center"/>
        <w:rPr>
          <w:rFonts w:ascii="Times New Roman" w:hAnsi="Times New Roman" w:eastAsia="宋体" w:cs="Arial"/>
          <w:sz w:val="21"/>
          <w:szCs w:val="21"/>
        </w:rPr>
      </w:pPr>
    </w:p>
    <w:p w14:paraId="7D385CD2">
      <w:pPr>
        <w:pStyle w:val="7"/>
        <w:pBdr>
          <w:bottom w:val="single" w:color="auto" w:sz="6" w:space="1"/>
        </w:pBdr>
        <w:spacing w:line="240" w:lineRule="auto"/>
        <w:jc w:val="center"/>
        <w:rPr>
          <w:rFonts w:ascii="Times New Roman" w:hAnsi="Times New Roman" w:eastAsia="宋体" w:cs="Arial"/>
          <w:sz w:val="21"/>
          <w:szCs w:val="21"/>
        </w:rPr>
      </w:pPr>
    </w:p>
    <w:p w14:paraId="009FEA7B">
      <w:pPr>
        <w:pStyle w:val="7"/>
        <w:pBdr>
          <w:bottom w:val="single" w:color="auto" w:sz="6" w:space="1"/>
        </w:pBdr>
        <w:spacing w:line="240" w:lineRule="auto"/>
        <w:jc w:val="center"/>
        <w:rPr>
          <w:rFonts w:ascii="Times New Roman" w:hAnsi="Times New Roman" w:eastAsia="宋体" w:cs="Arial"/>
          <w:sz w:val="21"/>
          <w:szCs w:val="21"/>
        </w:rPr>
      </w:pPr>
    </w:p>
    <w:p w14:paraId="0E8C274A">
      <w:pPr>
        <w:pStyle w:val="7"/>
        <w:pBdr>
          <w:bottom w:val="single" w:color="auto" w:sz="6" w:space="1"/>
        </w:pBdr>
        <w:spacing w:line="240" w:lineRule="auto"/>
        <w:jc w:val="center"/>
        <w:rPr>
          <w:rFonts w:ascii="Times New Roman" w:hAnsi="Times New Roman" w:eastAsia="宋体" w:cs="Arial"/>
          <w:sz w:val="21"/>
          <w:szCs w:val="21"/>
        </w:rPr>
      </w:pPr>
    </w:p>
    <w:p w14:paraId="79477D74">
      <w:pPr>
        <w:pStyle w:val="7"/>
        <w:pBdr>
          <w:bottom w:val="single" w:color="auto" w:sz="6" w:space="1"/>
        </w:pBdr>
        <w:spacing w:line="240" w:lineRule="auto"/>
        <w:jc w:val="center"/>
        <w:rPr>
          <w:rFonts w:ascii="Times New Roman" w:hAnsi="Times New Roman" w:eastAsia="宋体" w:cs="Arial"/>
          <w:sz w:val="21"/>
          <w:szCs w:val="21"/>
        </w:rPr>
      </w:pPr>
    </w:p>
    <w:p w14:paraId="614E22C8">
      <w:pPr>
        <w:pStyle w:val="7"/>
        <w:pBdr>
          <w:bottom w:val="single" w:color="auto" w:sz="6" w:space="1"/>
        </w:pBdr>
        <w:spacing w:line="240" w:lineRule="auto"/>
        <w:jc w:val="center"/>
        <w:rPr>
          <w:rFonts w:ascii="Times New Roman" w:hAnsi="Times New Roman" w:eastAsia="宋体" w:cs="Arial"/>
          <w:sz w:val="21"/>
          <w:szCs w:val="21"/>
        </w:rPr>
      </w:pPr>
    </w:p>
    <w:p w14:paraId="35625FC8">
      <w:pPr>
        <w:pStyle w:val="7"/>
        <w:rPr>
          <w:rFonts w:ascii="Times New Roman" w:hAnsi="Times New Roman" w:eastAsia="宋体" w:cs="Arial"/>
          <w:sz w:val="21"/>
          <w:szCs w:val="21"/>
        </w:rPr>
      </w:pPr>
    </w:p>
    <w:p w14:paraId="7C077BD0">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7"/>
        <w:spacing w:line="360" w:lineRule="auto"/>
        <w:rPr>
          <w:rFonts w:ascii="Times New Roman" w:hAnsi="Times New Roman" w:eastAsia="宋体" w:cs="Arial"/>
          <w:sz w:val="21"/>
          <w:szCs w:val="21"/>
        </w:rPr>
      </w:pPr>
    </w:p>
    <w:p w14:paraId="11E36B5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7"/>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7"/>
        <w:spacing w:line="360" w:lineRule="auto"/>
        <w:rPr>
          <w:rFonts w:ascii="Times New Roman" w:hAnsi="Times New Roman" w:eastAsia="宋体" w:cs="Arial"/>
          <w:sz w:val="21"/>
          <w:szCs w:val="21"/>
          <w:u w:val="single"/>
        </w:rPr>
      </w:pPr>
    </w:p>
    <w:p w14:paraId="4FB77481">
      <w:pPr>
        <w:pStyle w:val="7"/>
        <w:rPr>
          <w:rFonts w:ascii="Times New Roman" w:hAnsi="Times New Roman" w:eastAsia="宋体" w:cs="Arial"/>
          <w:sz w:val="21"/>
          <w:szCs w:val="21"/>
        </w:rPr>
      </w:pPr>
    </w:p>
    <w:p w14:paraId="4887B81B">
      <w:pPr>
        <w:pStyle w:val="7"/>
        <w:rPr>
          <w:rFonts w:ascii="Times New Roman" w:hAnsi="Times New Roman" w:eastAsia="宋体" w:cs="Arial"/>
          <w:sz w:val="21"/>
          <w:szCs w:val="21"/>
        </w:rPr>
      </w:pPr>
    </w:p>
    <w:p w14:paraId="75291D02">
      <w:pPr>
        <w:pStyle w:val="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5EC655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E3177"/>
    <w:rsid w:val="1D3E3177"/>
    <w:rsid w:val="6BB232A3"/>
    <w:rsid w:val="6E4B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w:basedOn w:val="2"/>
    <w:qFormat/>
    <w:uiPriority w:val="0"/>
    <w:pPr>
      <w:ind w:firstLine="420" w:firstLineChars="100"/>
    </w:pPr>
  </w:style>
  <w:style w:type="paragraph" w:customStyle="1" w:styleId="7">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2026-06-22T00:34:00Z</dcterms:created>
  <dc:creator>spring</dc:creator>
  <cp:lastModifiedBy>spring</cp:lastModifiedBy>
  <dcterms:modified xsi:type="dcterms:W3CDTF">2026-06-22T00:51:16Z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65E8C76A8B5542E5B35D23CF54B0702B_13</vt:lpwstr>
  </property>
  <property fmtid="{D5CDD505-2E9C-101B-9397-08002B2CF9AE}" pid="4" name="KSOTemplateDocerSaveRecord">
    <vt:lpwstr>eyJoZGlkIjoiYWRjOTk0NTRiZjM0OTM4OTdkMTk1MDUzMGE1ODA1YTYiLCJ1c2VySWQiOiIzNjM0MjI1MzkifQ==</vt:lpwstr>
  </property>
</Properties>
</file>