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31806">
      <w:pPr>
        <w:spacing w:line="360" w:lineRule="auto"/>
        <w:ind w:firstLine="3213" w:firstLineChars="1000"/>
        <w:jc w:val="both"/>
        <w:rPr>
          <w:rFonts w:ascii="Times New Roman" w:hAnsi="Times New Roman" w:eastAsia="宋体" w:cs="宋体"/>
          <w:b/>
          <w:bCs/>
          <w:sz w:val="32"/>
          <w:szCs w:val="32"/>
        </w:rPr>
      </w:pPr>
      <w:r>
        <w:rPr>
          <w:rFonts w:hint="eastAsia" w:ascii="Times New Roman" w:hAnsi="Times New Roman" w:eastAsia="宋体" w:cs="宋体"/>
          <w:b/>
          <w:bCs/>
          <w:sz w:val="32"/>
          <w:szCs w:val="32"/>
          <w:lang w:val="en-US" w:eastAsia="zh-CN"/>
        </w:rPr>
        <w:t>询价</w:t>
      </w:r>
      <w:r>
        <w:rPr>
          <w:rFonts w:ascii="Times New Roman" w:hAnsi="Times New Roman" w:eastAsia="宋体" w:cs="宋体"/>
          <w:b/>
          <w:bCs/>
          <w:sz w:val="32"/>
          <w:szCs w:val="32"/>
        </w:rPr>
        <w:t>邀请</w:t>
      </w:r>
    </w:p>
    <w:p w14:paraId="6B67F39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宋体"/>
          <w:sz w:val="24"/>
          <w:highlight w:val="none"/>
        </w:rPr>
      </w:pPr>
      <w:r>
        <w:rPr>
          <w:rFonts w:hint="eastAsia" w:ascii="Times New Roman" w:hAnsi="Times New Roman" w:eastAsia="宋体" w:cs="宋体"/>
          <w:b w:val="0"/>
          <w:bCs w:val="0"/>
          <w:kern w:val="0"/>
          <w:sz w:val="24"/>
          <w:szCs w:val="24"/>
        </w:rPr>
        <w:t>根据《中华人民共和国政府采购法》之规定，对</w:t>
      </w:r>
      <w:r>
        <w:rPr>
          <w:rFonts w:hint="eastAsia" w:ascii="Times New Roman" w:hAnsi="Times New Roman" w:eastAsia="宋体" w:cs="宋体"/>
        </w:rPr>
        <w:t>2026</w:t>
      </w:r>
      <w:r>
        <w:rPr>
          <w:rFonts w:ascii="Times New Roman" w:hAnsi="Times New Roman" w:eastAsia="宋体"/>
        </w:rPr>
        <w:t>年</w:t>
      </w:r>
      <w:r>
        <w:rPr>
          <w:rFonts w:hint="eastAsia" w:ascii="Times New Roman" w:hAnsi="Times New Roman" w:eastAsia="宋体"/>
          <w:lang w:val="en-US" w:eastAsia="zh-CN"/>
        </w:rPr>
        <w:t>小</w:t>
      </w:r>
      <w:r>
        <w:rPr>
          <w:rFonts w:ascii="Times New Roman" w:hAnsi="Times New Roman" w:eastAsia="宋体"/>
        </w:rPr>
        <w:t>设备</w:t>
      </w:r>
      <w:r>
        <w:rPr>
          <w:rFonts w:hint="eastAsia" w:ascii="Times New Roman" w:hAnsi="Times New Roman" w:eastAsia="宋体" w:cs="宋体"/>
          <w:b w:val="0"/>
          <w:bCs w:val="0"/>
          <w:sz w:val="24"/>
          <w:szCs w:val="24"/>
          <w:highlight w:val="none"/>
          <w:lang w:val="en-US" w:eastAsia="zh-CN"/>
        </w:rPr>
        <w:t>进行询价采购</w:t>
      </w:r>
      <w:r>
        <w:rPr>
          <w:rFonts w:hint="eastAsia" w:ascii="Times New Roman" w:hAnsi="Times New Roman" w:eastAsia="宋体" w:cs="宋体"/>
          <w:b w:val="0"/>
          <w:bCs w:val="0"/>
          <w:sz w:val="24"/>
          <w:szCs w:val="24"/>
          <w:highlight w:val="none"/>
          <w:lang w:eastAsia="zh-CN"/>
        </w:rPr>
        <w:t>，</w:t>
      </w:r>
      <w:r>
        <w:rPr>
          <w:rFonts w:hint="eastAsia" w:ascii="Times New Roman" w:hAnsi="Times New Roman" w:eastAsia="宋体" w:cs="宋体"/>
          <w:b w:val="0"/>
          <w:bCs w:val="0"/>
          <w:sz w:val="24"/>
          <w:szCs w:val="24"/>
          <w:highlight w:val="none"/>
        </w:rPr>
        <w:t>现欢迎合格的</w:t>
      </w:r>
      <w:r>
        <w:rPr>
          <w:rFonts w:hint="eastAsia" w:ascii="Times New Roman" w:hAnsi="Times New Roman" w:eastAsia="宋体" w:cs="宋体"/>
          <w:b w:val="0"/>
          <w:bCs w:val="0"/>
          <w:sz w:val="24"/>
          <w:szCs w:val="24"/>
          <w:highlight w:val="none"/>
          <w:lang w:eastAsia="zh-CN"/>
        </w:rPr>
        <w:t>供应商</w:t>
      </w:r>
      <w:r>
        <w:rPr>
          <w:rFonts w:hint="eastAsia" w:ascii="Times New Roman" w:hAnsi="Times New Roman" w:eastAsia="宋体" w:cs="宋体"/>
          <w:b w:val="0"/>
          <w:bCs w:val="0"/>
          <w:sz w:val="24"/>
          <w:szCs w:val="24"/>
          <w:highlight w:val="none"/>
        </w:rPr>
        <w:t>参加投标</w:t>
      </w:r>
      <w:r>
        <w:rPr>
          <w:rFonts w:hint="eastAsia" w:ascii="Times New Roman" w:hAnsi="Times New Roman" w:eastAsia="宋体" w:cs="宋体"/>
          <w:sz w:val="24"/>
          <w:highlight w:val="none"/>
        </w:rPr>
        <w:t>。</w:t>
      </w:r>
    </w:p>
    <w:p w14:paraId="3731F6B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一、</w:t>
      </w:r>
      <w:r>
        <w:rPr>
          <w:rFonts w:hint="eastAsia" w:ascii="Times New Roman" w:hAnsi="Times New Roman" w:eastAsia="宋体" w:cs="宋体"/>
          <w:b/>
          <w:bCs/>
          <w:sz w:val="24"/>
          <w:szCs w:val="24"/>
          <w:highlight w:val="none"/>
          <w:lang w:eastAsia="zh-CN"/>
        </w:rPr>
        <w:t>询比</w:t>
      </w:r>
      <w:r>
        <w:rPr>
          <w:rFonts w:hint="eastAsia" w:ascii="Times New Roman" w:hAnsi="Times New Roman" w:eastAsia="宋体" w:cs="宋体"/>
          <w:b/>
          <w:bCs/>
          <w:sz w:val="24"/>
          <w:szCs w:val="24"/>
          <w:highlight w:val="none"/>
        </w:rPr>
        <w:t>内容</w:t>
      </w:r>
    </w:p>
    <w:p w14:paraId="222728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heme="minorBidi"/>
          <w:kern w:val="0"/>
          <w:sz w:val="24"/>
          <w:szCs w:val="24"/>
          <w:lang w:val="en-US" w:eastAsia="zh-CN" w:bidi="ar"/>
        </w:rPr>
      </w:pPr>
      <w:r>
        <w:rPr>
          <w:rFonts w:hint="eastAsia" w:ascii="Times New Roman" w:hAnsi="Times New Roman" w:eastAsia="宋体" w:cs="宋体"/>
          <w:b w:val="0"/>
          <w:bCs w:val="0"/>
          <w:sz w:val="24"/>
          <w:szCs w:val="24"/>
          <w:lang w:val="en-US" w:eastAsia="zh-CN"/>
        </w:rPr>
        <w:t>1、项目名称：</w:t>
      </w:r>
      <w:bookmarkStart w:id="0" w:name="_GoBack"/>
      <w:r>
        <w:rPr>
          <w:rFonts w:hint="eastAsia" w:ascii="Times New Roman" w:hAnsi="Times New Roman" w:eastAsia="宋体" w:cs="宋体"/>
          <w:kern w:val="0"/>
          <w:sz w:val="24"/>
          <w:szCs w:val="24"/>
          <w:lang w:val="en-US" w:eastAsia="zh-CN" w:bidi="ar"/>
        </w:rPr>
        <w:t>2026</w:t>
      </w:r>
      <w:r>
        <w:rPr>
          <w:rFonts w:ascii="Times New Roman" w:hAnsi="Times New Roman" w:eastAsia="宋体" w:cstheme="minorBidi"/>
          <w:kern w:val="0"/>
          <w:sz w:val="24"/>
          <w:szCs w:val="24"/>
          <w:lang w:val="en-US" w:eastAsia="zh-CN" w:bidi="ar"/>
        </w:rPr>
        <w:t>年</w:t>
      </w:r>
      <w:r>
        <w:rPr>
          <w:rFonts w:hint="eastAsia" w:ascii="Times New Roman" w:hAnsi="Times New Roman" w:eastAsia="宋体" w:cstheme="minorBidi"/>
          <w:kern w:val="0"/>
          <w:sz w:val="24"/>
          <w:szCs w:val="24"/>
          <w:lang w:val="en-US" w:eastAsia="zh-CN" w:bidi="ar"/>
        </w:rPr>
        <w:t>小</w:t>
      </w:r>
      <w:r>
        <w:rPr>
          <w:rFonts w:ascii="Times New Roman" w:hAnsi="Times New Roman" w:eastAsia="宋体" w:cstheme="minorBidi"/>
          <w:kern w:val="0"/>
          <w:sz w:val="24"/>
          <w:szCs w:val="24"/>
          <w:lang w:val="en-US" w:eastAsia="zh-CN" w:bidi="ar"/>
        </w:rPr>
        <w:t>设备</w:t>
      </w:r>
      <w:r>
        <w:rPr>
          <w:rFonts w:hint="eastAsia" w:ascii="Times New Roman" w:hAnsi="Times New Roman" w:eastAsia="宋体" w:cstheme="minorBidi"/>
          <w:kern w:val="0"/>
          <w:sz w:val="24"/>
          <w:szCs w:val="24"/>
          <w:lang w:val="en-US" w:eastAsia="zh-CN" w:bidi="ar"/>
        </w:rPr>
        <w:t>采购</w:t>
      </w:r>
      <w:bookmarkEnd w:id="0"/>
    </w:p>
    <w:p w14:paraId="000449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b w:val="0"/>
          <w:bCs w:val="0"/>
          <w:sz w:val="24"/>
          <w:szCs w:val="24"/>
          <w:lang w:val="en-US" w:eastAsia="zh-CN"/>
        </w:rPr>
      </w:pPr>
      <w:r>
        <w:rPr>
          <w:rFonts w:hint="eastAsia" w:ascii="Times New Roman" w:hAnsi="Times New Roman" w:eastAsia="宋体" w:cs="宋体"/>
          <w:b w:val="0"/>
          <w:bCs w:val="0"/>
          <w:sz w:val="24"/>
          <w:szCs w:val="24"/>
          <w:lang w:val="en-US" w:eastAsia="zh-CN"/>
        </w:rPr>
        <w:t>2、项目编号JZX-2026-064</w:t>
      </w:r>
    </w:p>
    <w:p w14:paraId="25C7B8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sz w:val="24"/>
          <w:szCs w:val="24"/>
          <w:lang w:val="en-US" w:eastAsia="zh-CN"/>
        </w:rPr>
      </w:pPr>
      <w:r>
        <w:rPr>
          <w:rFonts w:hint="eastAsia" w:ascii="Times New Roman" w:hAnsi="Times New Roman" w:eastAsia="宋体" w:cs="宋体"/>
          <w:b w:val="0"/>
          <w:bCs w:val="0"/>
          <w:sz w:val="24"/>
          <w:szCs w:val="24"/>
          <w:lang w:val="en-US" w:eastAsia="zh-CN"/>
        </w:rPr>
        <w:t>3、项目简介：本项目分为10个包件（详见采购文件），超过预算予以否决。</w:t>
      </w:r>
    </w:p>
    <w:tbl>
      <w:tblPr>
        <w:tblStyle w:val="5"/>
        <w:tblW w:w="90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1"/>
        <w:gridCol w:w="2851"/>
        <w:gridCol w:w="1167"/>
        <w:gridCol w:w="767"/>
        <w:gridCol w:w="1209"/>
        <w:gridCol w:w="1145"/>
        <w:gridCol w:w="1145"/>
      </w:tblGrid>
      <w:tr w14:paraId="3FB22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8"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AEA930">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包件号</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31400D">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设备名称</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678D6A">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★单台金额（万元）</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C4C3EB">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数量</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B5EAAB">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★预算总额（万元）</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0182A6">
            <w:pPr>
              <w:keepNext w:val="0"/>
              <w:keepLines w:val="0"/>
              <w:widowControl/>
              <w:suppressLineNumbers w:val="0"/>
              <w:jc w:val="center"/>
              <w:textAlignment w:val="center"/>
              <w:rPr>
                <w:rFonts w:hint="default"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是否可</w:t>
            </w:r>
            <w:r>
              <w:rPr>
                <w:rFonts w:hint="eastAsia" w:ascii="Times New Roman" w:hAnsi="Times New Roman" w:eastAsia="宋体" w:cs="宋体"/>
                <w:i w:val="0"/>
                <w:iCs w:val="0"/>
                <w:color w:val="000000"/>
                <w:kern w:val="0"/>
                <w:sz w:val="24"/>
                <w:szCs w:val="24"/>
                <w:highlight w:val="none"/>
                <w:u w:val="none"/>
                <w:lang w:val="en-US" w:eastAsia="zh-CN" w:bidi="ar"/>
              </w:rPr>
              <w:t>采购进口设备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98FE49">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使用科室</w:t>
            </w:r>
          </w:p>
        </w:tc>
      </w:tr>
      <w:tr w14:paraId="1FA37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1E99C">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1</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4E2E1">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耳迷走神经治疗</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46AD5">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36982">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1</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F3567">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8C08A">
            <w:pPr>
              <w:keepNext w:val="0"/>
              <w:keepLines w:val="0"/>
              <w:widowControl/>
              <w:suppressLineNumbers w:val="0"/>
              <w:jc w:val="center"/>
              <w:textAlignment w:val="center"/>
              <w:rPr>
                <w:rFonts w:hint="default"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否</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000BE">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神内</w:t>
            </w:r>
          </w:p>
        </w:tc>
      </w:tr>
      <w:tr w14:paraId="1F90F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6"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DA181">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C52C8">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红光灸疗仪</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98969">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0.8</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743EC">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1</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156C6">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0.8</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30AB4">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否</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6410B">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全科</w:t>
            </w:r>
          </w:p>
        </w:tc>
      </w:tr>
      <w:tr w14:paraId="7DC0B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D28AE">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3</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4BF37">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干式荧光免疫分析仪</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6BE91">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0.5</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1E81F">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2</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9AA9B">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6569D">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否</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D87B9">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急诊科</w:t>
            </w:r>
          </w:p>
        </w:tc>
      </w:tr>
      <w:tr w14:paraId="443C6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6"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46911">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4</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F108">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等离子射频设备</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00B7F">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0.115</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9D585">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1</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F432B">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0.115</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F4E6F">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否</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BBBBE">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脊柱外科</w:t>
            </w:r>
          </w:p>
        </w:tc>
      </w:tr>
      <w:tr w14:paraId="5AA24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47D8B">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5</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3AD0C">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等离子射频手术系统</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B3B92">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0.5</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63E77">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1</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9C1D4">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0.5</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B83D7">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否</w:t>
            </w: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785CE">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p>
        </w:tc>
      </w:tr>
      <w:tr w14:paraId="0860D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6"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E42D1">
            <w:pPr>
              <w:keepNext w:val="0"/>
              <w:keepLines w:val="0"/>
              <w:widowControl/>
              <w:suppressLineNumbers w:val="0"/>
              <w:jc w:val="center"/>
              <w:textAlignment w:val="center"/>
              <w:rPr>
                <w:rFonts w:hint="default"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6</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2014D">
            <w:pPr>
              <w:keepNext w:val="0"/>
              <w:keepLines w:val="0"/>
              <w:widowControl/>
              <w:suppressLineNumbers w:val="0"/>
              <w:jc w:val="center"/>
              <w:textAlignment w:val="center"/>
              <w:rPr>
                <w:rFonts w:hint="default"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手术动力系统</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60B7F">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0.5</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4EE8F">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1</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CC2D6">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0.5</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0DD11">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否</w:t>
            </w: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BE2A4">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p>
        </w:tc>
      </w:tr>
      <w:tr w14:paraId="0166D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6"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B13A2">
            <w:pPr>
              <w:keepNext w:val="0"/>
              <w:keepLines w:val="0"/>
              <w:widowControl/>
              <w:suppressLineNumbers w:val="0"/>
              <w:jc w:val="center"/>
              <w:textAlignment w:val="center"/>
              <w:rPr>
                <w:rFonts w:hint="default"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7</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AF87D">
            <w:pPr>
              <w:keepNext w:val="0"/>
              <w:keepLines w:val="0"/>
              <w:widowControl/>
              <w:suppressLineNumbers w:val="0"/>
              <w:jc w:val="center"/>
              <w:textAlignment w:val="center"/>
              <w:rPr>
                <w:rFonts w:hint="default"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骨髓血穿刺抽吸动力循环泵</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EB8D">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0.085</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6F902">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1</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5EAE9">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0.085</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E7AE7">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否</w:t>
            </w: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BCDA1">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p>
        </w:tc>
      </w:tr>
      <w:tr w14:paraId="51F4F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6"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2F9D7">
            <w:pPr>
              <w:keepNext w:val="0"/>
              <w:keepLines w:val="0"/>
              <w:widowControl/>
              <w:suppressLineNumbers w:val="0"/>
              <w:jc w:val="center"/>
              <w:textAlignment w:val="center"/>
              <w:rPr>
                <w:rFonts w:hint="default"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8</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B164E">
            <w:pPr>
              <w:keepNext w:val="0"/>
              <w:keepLines w:val="0"/>
              <w:widowControl/>
              <w:suppressLineNumbers w:val="0"/>
              <w:jc w:val="center"/>
              <w:textAlignment w:val="center"/>
              <w:rPr>
                <w:rFonts w:hint="default"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迷你离心机</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0253C">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0.09</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AC7EF">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1</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79750">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0.09</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E706A">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否</w:t>
            </w: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F88ED">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p>
        </w:tc>
      </w:tr>
      <w:tr w14:paraId="5DC4A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60529">
            <w:pPr>
              <w:keepNext w:val="0"/>
              <w:keepLines w:val="0"/>
              <w:widowControl/>
              <w:suppressLineNumbers w:val="0"/>
              <w:jc w:val="center"/>
              <w:textAlignment w:val="center"/>
              <w:rPr>
                <w:rFonts w:hint="default"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9</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C4C6A">
            <w:pPr>
              <w:keepNext w:val="0"/>
              <w:keepLines w:val="0"/>
              <w:widowControl/>
              <w:suppressLineNumbers w:val="0"/>
              <w:jc w:val="center"/>
              <w:textAlignment w:val="center"/>
              <w:rPr>
                <w:rFonts w:hint="default"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生物反馈胃肠起搏治疗仪</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40071">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0.45</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3AD7F">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2</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E288D">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0.9</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E7208">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否</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9B3BB">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康复科</w:t>
            </w:r>
          </w:p>
        </w:tc>
      </w:tr>
      <w:tr w14:paraId="34BB2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EED48">
            <w:pPr>
              <w:keepNext w:val="0"/>
              <w:keepLines w:val="0"/>
              <w:widowControl/>
              <w:suppressLineNumbers w:val="0"/>
              <w:jc w:val="center"/>
              <w:textAlignment w:val="center"/>
              <w:rPr>
                <w:rFonts w:hint="default"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10</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F4D5F">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中药定向透药治疗仪</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7BF4B">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0.3</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8C89B">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4</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8FAC8">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1.2</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9D270">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否</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C6A67">
            <w:pPr>
              <w:keepNext w:val="0"/>
              <w:keepLines w:val="0"/>
              <w:widowControl/>
              <w:suppressLineNumbers w:val="0"/>
              <w:jc w:val="center"/>
              <w:textAlignment w:val="center"/>
              <w:rPr>
                <w:rFonts w:hint="eastAsia" w:ascii="Times New Roman" w:hAnsi="Times New Roman" w:eastAsia="宋体" w:cs="宋体"/>
                <w:i w:val="0"/>
                <w:iCs w:val="0"/>
                <w:color w:val="000000"/>
                <w:kern w:val="0"/>
                <w:sz w:val="24"/>
                <w:szCs w:val="24"/>
                <w:u w:val="none"/>
                <w:lang w:val="en-US" w:eastAsia="zh-CN" w:bidi="ar"/>
              </w:rPr>
            </w:pPr>
            <w:r>
              <w:rPr>
                <w:rFonts w:hint="eastAsia" w:ascii="Times New Roman" w:hAnsi="Times New Roman" w:eastAsia="宋体" w:cs="宋体"/>
                <w:i w:val="0"/>
                <w:iCs w:val="0"/>
                <w:color w:val="000000"/>
                <w:kern w:val="0"/>
                <w:sz w:val="24"/>
                <w:szCs w:val="24"/>
                <w:u w:val="none"/>
                <w:lang w:val="en-US" w:eastAsia="zh-CN" w:bidi="ar"/>
              </w:rPr>
              <w:t>中医科、老年科</w:t>
            </w:r>
          </w:p>
        </w:tc>
      </w:tr>
    </w:tbl>
    <w:p w14:paraId="3E92D7C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二、资格要求</w:t>
      </w:r>
    </w:p>
    <w:p w14:paraId="06149D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rPr>
        <w:t>本次</w:t>
      </w:r>
      <w:r>
        <w:rPr>
          <w:rFonts w:hint="eastAsia" w:ascii="Times New Roman" w:hAnsi="Times New Roman" w:eastAsia="宋体" w:cs="宋体"/>
          <w:sz w:val="24"/>
          <w:szCs w:val="24"/>
          <w:lang w:eastAsia="zh-CN"/>
        </w:rPr>
        <w:t>询</w:t>
      </w:r>
      <w:r>
        <w:rPr>
          <w:rFonts w:hint="eastAsia" w:ascii="Times New Roman" w:hAnsi="Times New Roman" w:eastAsia="宋体" w:cs="宋体"/>
          <w:sz w:val="24"/>
          <w:szCs w:val="24"/>
          <w:lang w:val="en-US" w:eastAsia="zh-CN"/>
        </w:rPr>
        <w:t>价</w:t>
      </w:r>
      <w:r>
        <w:rPr>
          <w:rFonts w:hint="eastAsia" w:ascii="Times New Roman" w:hAnsi="Times New Roman" w:eastAsia="宋体" w:cs="宋体"/>
          <w:sz w:val="24"/>
          <w:szCs w:val="24"/>
        </w:rPr>
        <w:t>对潜在供应商进行资格预审，资格预审申请人须同时满足以下条件</w:t>
      </w:r>
      <w:r>
        <w:rPr>
          <w:rFonts w:hint="eastAsia" w:ascii="Times New Roman" w:hAnsi="Times New Roman" w:eastAsia="宋体" w:cs="宋体"/>
          <w:sz w:val="24"/>
          <w:szCs w:val="24"/>
          <w:lang w:eastAsia="zh-CN"/>
        </w:rPr>
        <w:t>：</w:t>
      </w:r>
    </w:p>
    <w:p w14:paraId="563EB6F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(1) 符合《中华人民共和国招标投标法》相关规定；</w:t>
      </w:r>
    </w:p>
    <w:p w14:paraId="2D8D1D6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(2) 投标人及其投标产品和服务符合国家法律法规及强制性规范所规定的条件；</w:t>
      </w:r>
    </w:p>
    <w:p w14:paraId="548BA60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(3) 在中华人民共和国境内注册并取得营业执照的供应商，有相应的经营范围，并提供营业执照、税务登记证和机构代码证书；</w:t>
      </w:r>
    </w:p>
    <w:p w14:paraId="13B00F2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(4)本项目不接受联合投标。</w:t>
      </w:r>
    </w:p>
    <w:p w14:paraId="609A3CC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(5)必须按国家规定提供医疗器械经营/生产许可证或备案表；</w:t>
      </w:r>
    </w:p>
    <w:p w14:paraId="7F2A58B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(6)必须按国家规定提供设备的医疗器械注册证及登记表或备案表；</w:t>
      </w:r>
    </w:p>
    <w:p w14:paraId="02A5FA2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(7) 投标人未被“信用中国”网站(www.creditchina.gov.cn)列入失信被执行人名单、重大税收违法案件当事人名单，且未被“中国政府采购网”(www.ccgp.gov.cn)列入政府采购严重违法失信行为记录名单。</w:t>
      </w:r>
    </w:p>
    <w:p w14:paraId="5FA6DDA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rPr>
      </w:pPr>
      <w:r>
        <w:rPr>
          <w:rFonts w:hint="eastAsia" w:ascii="Times New Roman" w:hAnsi="Times New Roman" w:eastAsia="宋体" w:cs="宋体"/>
          <w:kern w:val="0"/>
          <w:sz w:val="24"/>
          <w:szCs w:val="24"/>
        </w:rPr>
        <w:t>(8)投标单位应在承接此项目后不得转包。</w:t>
      </w:r>
    </w:p>
    <w:p w14:paraId="5D0AB76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三、时间安排</w:t>
      </w:r>
    </w:p>
    <w:p w14:paraId="1ED994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lang w:val="en-US" w:eastAsia="zh-CN"/>
        </w:rPr>
        <w:t>1、询价</w:t>
      </w:r>
      <w:r>
        <w:rPr>
          <w:rFonts w:hint="eastAsia" w:ascii="Times New Roman" w:hAnsi="Times New Roman" w:eastAsia="宋体" w:cs="宋体"/>
          <w:sz w:val="24"/>
          <w:szCs w:val="24"/>
        </w:rPr>
        <w:t>文件递交</w:t>
      </w:r>
      <w:r>
        <w:rPr>
          <w:rFonts w:hint="eastAsia" w:ascii="Times New Roman" w:hAnsi="Times New Roman" w:eastAsia="宋体" w:cs="宋体"/>
          <w:sz w:val="24"/>
          <w:szCs w:val="24"/>
          <w:lang w:eastAsia="zh-CN"/>
        </w:rPr>
        <w:t>截止</w:t>
      </w:r>
      <w:r>
        <w:rPr>
          <w:rFonts w:hint="eastAsia" w:ascii="Times New Roman" w:hAnsi="Times New Roman" w:eastAsia="宋体" w:cs="宋体"/>
          <w:sz w:val="24"/>
          <w:szCs w:val="24"/>
        </w:rPr>
        <w:t>时间</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rPr>
        <w:t>202</w:t>
      </w:r>
      <w:r>
        <w:rPr>
          <w:rFonts w:hint="eastAsia" w:ascii="Times New Roman" w:hAnsi="Times New Roman" w:eastAsia="宋体" w:cs="宋体"/>
          <w:sz w:val="24"/>
          <w:szCs w:val="24"/>
          <w:lang w:val="en-US" w:eastAsia="zh-CN"/>
        </w:rPr>
        <w:t>6</w:t>
      </w:r>
      <w:r>
        <w:rPr>
          <w:rFonts w:hint="eastAsia" w:ascii="Times New Roman" w:hAnsi="Times New Roman" w:eastAsia="宋体" w:cs="宋体"/>
          <w:sz w:val="24"/>
          <w:szCs w:val="24"/>
        </w:rPr>
        <w:t>年</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30</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val="en-US" w:eastAsia="zh-CN"/>
        </w:rPr>
        <w:t>16</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0</w:t>
      </w:r>
      <w:r>
        <w:rPr>
          <w:rFonts w:hint="eastAsia" w:ascii="Times New Roman" w:hAnsi="Times New Roman" w:eastAsia="宋体" w:cs="宋体"/>
          <w:sz w:val="24"/>
          <w:szCs w:val="24"/>
          <w:highlight w:val="none"/>
        </w:rPr>
        <w:t>0，</w:t>
      </w:r>
      <w:r>
        <w:rPr>
          <w:rFonts w:hint="eastAsia" w:ascii="Times New Roman" w:hAnsi="Times New Roman" w:eastAsia="宋体" w:cs="宋体"/>
          <w:sz w:val="24"/>
          <w:szCs w:val="24"/>
        </w:rPr>
        <w:t>逾期收到的或不符合规定的投标文件将被拒绝。</w:t>
      </w:r>
    </w:p>
    <w:p w14:paraId="049222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2、特别注意：响应供应商须保证所提交的响应文件、资料的内容真实、完整、有效、一致，如递交虚假的响应文件、资料或填写信息错误导致的与本项目有关的任何损失由供应商承担。</w:t>
      </w:r>
    </w:p>
    <w:p w14:paraId="567CC2E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四、联系方式</w:t>
      </w:r>
    </w:p>
    <w:p w14:paraId="1C2E31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联系人</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江</w:t>
      </w:r>
      <w:r>
        <w:rPr>
          <w:rFonts w:hint="eastAsia" w:ascii="Times New Roman" w:hAnsi="Times New Roman" w:eastAsia="宋体" w:cs="宋体"/>
          <w:sz w:val="24"/>
          <w:szCs w:val="24"/>
        </w:rPr>
        <w:t>老师</w:t>
      </w:r>
    </w:p>
    <w:p w14:paraId="589A5D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rPr>
        <w:t>联系电话</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rPr>
        <w:t>021-67</w:t>
      </w:r>
      <w:r>
        <w:rPr>
          <w:rFonts w:hint="eastAsia" w:ascii="Times New Roman" w:hAnsi="Times New Roman" w:eastAsia="宋体" w:cs="宋体"/>
          <w:sz w:val="24"/>
          <w:szCs w:val="24"/>
          <w:lang w:val="en-US" w:eastAsia="zh-CN"/>
        </w:rPr>
        <w:t>073466</w:t>
      </w:r>
    </w:p>
    <w:p w14:paraId="32222BFF"/>
    <w:p w14:paraId="7480023E"/>
    <w:p w14:paraId="35C5F9B2"/>
    <w:p w14:paraId="779AC4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上海市嘉定区</w:t>
      </w:r>
      <w:r>
        <w:rPr>
          <w:rFonts w:hint="eastAsia" w:ascii="Times New Roman" w:hAnsi="Times New Roman" w:eastAsia="宋体" w:cs="宋体"/>
          <w:sz w:val="24"/>
          <w:szCs w:val="24"/>
          <w:lang w:val="en-US" w:eastAsia="zh-CN"/>
        </w:rPr>
        <w:t>中心</w:t>
      </w:r>
      <w:r>
        <w:rPr>
          <w:rFonts w:hint="eastAsia" w:ascii="Times New Roman" w:hAnsi="Times New Roman" w:eastAsia="宋体" w:cs="宋体"/>
          <w:sz w:val="24"/>
          <w:szCs w:val="24"/>
        </w:rPr>
        <w:t>医院</w:t>
      </w:r>
    </w:p>
    <w:p w14:paraId="03F0F8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highlight w:val="none"/>
        </w:rPr>
      </w:pP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22日</w:t>
      </w:r>
    </w:p>
    <w:p w14:paraId="1B37384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A4662A"/>
    <w:rsid w:val="38A4662A"/>
    <w:rsid w:val="6BB232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4">
    <w:name w:val="Body Text First Indent"/>
    <w:basedOn w:val="2"/>
    <w:uiPriority w:val="0"/>
    <w:pPr>
      <w:ind w:firstLine="420" w:firstLineChars="1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2026-06-25T00:37:00Z</dcterms:created>
  <dc:creator>spring</dc:creator>
  <cp:lastModifiedBy>spring</cp:lastModifiedBy>
  <dcterms:modified xsi:type="dcterms:W3CDTF">2026-06-25T00:38:36Z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5BEC6F55D9554A8385D422698049ADD0_11</vt:lpwstr>
  </property>
  <property fmtid="{D5CDD505-2E9C-101B-9397-08002B2CF9AE}" pid="4" name="KSOTemplateDocerSaveRecord">
    <vt:lpwstr>eyJoZGlkIjoiYWRjOTk0NTRiZjM0OTM4OTdkMTk1MDUzMGE1ODA1YTYiLCJ1c2VySWQiOiIzNjM0MjI1MzkifQ==</vt:lpwstr>
  </property>
</Properties>
</file>