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CB09F">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Times New Roman" w:hAnsi="Times New Roman" w:eastAsia="宋体" w:cs="宋体"/>
          <w:b/>
          <w:bCs/>
          <w:sz w:val="32"/>
          <w:szCs w:val="32"/>
          <w:highlight w:val="none"/>
          <w:lang w:val="en-US" w:eastAsia="zh-CN"/>
        </w:rPr>
      </w:pPr>
      <w:r>
        <w:rPr>
          <w:rFonts w:hint="eastAsia" w:ascii="Times New Roman" w:hAnsi="Times New Roman" w:eastAsia="宋体" w:cs="宋体"/>
          <w:b/>
          <w:bCs/>
          <w:sz w:val="32"/>
          <w:szCs w:val="32"/>
          <w:highlight w:val="none"/>
          <w:lang w:val="en-US" w:eastAsia="zh-CN"/>
        </w:rPr>
        <w:t>采购公告</w:t>
      </w:r>
    </w:p>
    <w:p w14:paraId="1C8B72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rPr>
      </w:pPr>
      <w:r>
        <w:rPr>
          <w:rFonts w:hint="eastAsia" w:ascii="Times New Roman" w:hAnsi="Times New Roman" w:eastAsia="宋体" w:cs="宋体"/>
          <w:b w:val="0"/>
          <w:bCs w:val="0"/>
          <w:kern w:val="0"/>
          <w:sz w:val="24"/>
          <w:szCs w:val="24"/>
        </w:rPr>
        <w:t>根据《中华人民共和国政府采购法》之规定，对</w:t>
      </w:r>
      <w:r>
        <w:rPr>
          <w:rFonts w:hint="eastAsia" w:ascii="Times New Roman" w:hAnsi="Times New Roman" w:eastAsia="宋体" w:cs="宋体"/>
          <w:b w:val="0"/>
          <w:bCs w:val="0"/>
          <w:kern w:val="0"/>
          <w:sz w:val="24"/>
          <w:szCs w:val="24"/>
          <w:lang w:val="en-US" w:eastAsia="zh-CN"/>
        </w:rPr>
        <w:t>上海市</w:t>
      </w:r>
      <w:r>
        <w:rPr>
          <w:rFonts w:hint="eastAsia" w:ascii="Times New Roman" w:hAnsi="Times New Roman" w:eastAsia="宋体" w:cs="宋体"/>
          <w:b w:val="0"/>
          <w:bCs w:val="0"/>
          <w:kern w:val="0"/>
          <w:sz w:val="24"/>
          <w:szCs w:val="24"/>
          <w:lang w:eastAsia="zh-CN"/>
        </w:rPr>
        <w:t>嘉定区中心医院</w:t>
      </w:r>
      <w:r>
        <w:rPr>
          <w:rFonts w:hint="eastAsia" w:ascii="Times New Roman" w:hAnsi="Times New Roman" w:eastAsia="宋体" w:cs="宋体"/>
          <w:b w:val="0"/>
          <w:bCs w:val="0"/>
          <w:kern w:val="0"/>
          <w:sz w:val="24"/>
          <w:szCs w:val="24"/>
          <w:lang w:val="en-US" w:eastAsia="zh-CN"/>
        </w:rPr>
        <w:t>新职工岗前培训综合素质拓展</w:t>
      </w:r>
      <w:r>
        <w:rPr>
          <w:rFonts w:hint="eastAsia" w:ascii="Times New Roman" w:hAnsi="Times New Roman" w:eastAsia="宋体" w:cs="宋体"/>
          <w:b w:val="0"/>
          <w:bCs w:val="0"/>
          <w:kern w:val="0"/>
          <w:sz w:val="24"/>
          <w:szCs w:val="24"/>
        </w:rPr>
        <w:t>培训</w:t>
      </w:r>
      <w:r>
        <w:rPr>
          <w:rFonts w:hint="eastAsia" w:ascii="Times New Roman" w:hAnsi="Times New Roman" w:eastAsia="宋体" w:cs="宋体"/>
          <w:b w:val="0"/>
          <w:bCs w:val="0"/>
          <w:kern w:val="0"/>
          <w:sz w:val="24"/>
          <w:szCs w:val="24"/>
          <w:lang w:val="en-US" w:eastAsia="zh-CN"/>
        </w:rPr>
        <w:t>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sz w:val="24"/>
        </w:rPr>
        <w:t>。</w:t>
      </w:r>
    </w:p>
    <w:p w14:paraId="708622F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20366A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kern w:val="0"/>
          <w:sz w:val="24"/>
          <w:szCs w:val="24"/>
          <w:lang w:val="en-US" w:eastAsia="zh-CN"/>
        </w:rPr>
      </w:pPr>
      <w:r>
        <w:rPr>
          <w:rFonts w:hint="eastAsia" w:ascii="Times New Roman" w:hAnsi="Times New Roman" w:eastAsia="宋体" w:cs="宋体"/>
          <w:b w:val="0"/>
          <w:bCs w:val="0"/>
          <w:sz w:val="24"/>
          <w:szCs w:val="24"/>
          <w:lang w:val="en-US" w:eastAsia="zh-CN"/>
        </w:rPr>
        <w:t>1、项目名称</w:t>
      </w:r>
      <w:r>
        <w:rPr>
          <w:rFonts w:hint="eastAsia" w:ascii="Times New Roman" w:hAnsi="Times New Roman" w:eastAsia="宋体" w:cs="宋体"/>
          <w:b w:val="0"/>
          <w:bCs w:val="0"/>
          <w:sz w:val="24"/>
          <w:szCs w:val="24"/>
          <w:lang w:eastAsia="zh-CN"/>
        </w:rPr>
        <w:t>：</w:t>
      </w:r>
      <w:r>
        <w:rPr>
          <w:rFonts w:ascii="Times New Roman" w:hAnsi="Times New Roman" w:eastAsia="宋体" w:cs="宋体"/>
          <w:sz w:val="24"/>
          <w:szCs w:val="24"/>
          <w:highlight w:val="none"/>
        </w:rPr>
        <w:t>上海市</w:t>
      </w:r>
      <w:r>
        <w:rPr>
          <w:rFonts w:hint="eastAsia" w:ascii="Times New Roman" w:hAnsi="Times New Roman" w:eastAsia="宋体" w:cstheme="minorEastAsia"/>
          <w:b w:val="0"/>
          <w:bCs w:val="0"/>
          <w:kern w:val="0"/>
          <w:sz w:val="24"/>
          <w:szCs w:val="24"/>
          <w:lang w:val="en-US" w:eastAsia="zh-CN"/>
        </w:rPr>
        <w:t>嘉定区中心医院</w:t>
      </w:r>
      <w:r>
        <w:rPr>
          <w:rFonts w:hint="eastAsia" w:ascii="Times New Roman" w:hAnsi="Times New Roman" w:eastAsia="宋体" w:cs="宋体"/>
          <w:b w:val="0"/>
          <w:bCs w:val="0"/>
          <w:kern w:val="0"/>
          <w:sz w:val="24"/>
          <w:szCs w:val="24"/>
          <w:lang w:val="en-US" w:eastAsia="zh-CN"/>
        </w:rPr>
        <w:t>新职工岗前培训综合素质拓展</w:t>
      </w:r>
      <w:r>
        <w:rPr>
          <w:rFonts w:hint="eastAsia" w:ascii="Times New Roman" w:hAnsi="Times New Roman" w:eastAsia="宋体" w:cs="宋体"/>
          <w:b w:val="0"/>
          <w:bCs w:val="0"/>
          <w:kern w:val="0"/>
          <w:sz w:val="24"/>
          <w:szCs w:val="24"/>
        </w:rPr>
        <w:t>培训</w:t>
      </w:r>
    </w:p>
    <w:p w14:paraId="089035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b w:val="0"/>
          <w:bCs w:val="0"/>
          <w:sz w:val="24"/>
          <w:szCs w:val="24"/>
          <w:lang w:val="en-US" w:eastAsia="zh-CN"/>
        </w:rPr>
        <w:t>2、项目简介：</w:t>
      </w:r>
      <w:r>
        <w:rPr>
          <w:rFonts w:hint="eastAsia" w:ascii="Times New Roman" w:hAnsi="Times New Roman" w:eastAsia="宋体" w:cs="宋体"/>
          <w:color w:val="000000"/>
          <w:kern w:val="0"/>
          <w:sz w:val="24"/>
          <w:szCs w:val="24"/>
          <w:lang w:val="en-US" w:eastAsia="zh-CN" w:bidi="ar"/>
        </w:rPr>
        <w:t>本次培训旨在丰富2026年新职工岗前培训内容，全面提升新职工综合素质能力，加强对医院文化的理解和团队协作能力，增强新职工未来工作的信心与适应性，使其能够更快、更好地融入医院团队</w:t>
      </w:r>
      <w:r>
        <w:rPr>
          <w:rFonts w:hint="eastAsia" w:ascii="Times New Roman" w:hAnsi="Times New Roman" w:eastAsia="宋体" w:cs="宋体"/>
          <w:sz w:val="24"/>
          <w:szCs w:val="24"/>
          <w:lang w:eastAsia="zh-CN"/>
        </w:rPr>
        <w:t>。</w:t>
      </w:r>
    </w:p>
    <w:p w14:paraId="27D11E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val="0"/>
          <w:bCs w:val="0"/>
          <w:sz w:val="24"/>
          <w:szCs w:val="24"/>
          <w:lang w:val="en-US" w:eastAsia="zh-CN"/>
        </w:rPr>
        <w:t>3、项目编号：</w:t>
      </w:r>
      <w:r>
        <w:rPr>
          <w:rFonts w:hint="eastAsia" w:ascii="Times New Roman" w:hAnsi="Times New Roman" w:eastAsia="宋体" w:cs="宋体"/>
          <w:b w:val="0"/>
          <w:bCs w:val="0"/>
          <w:kern w:val="2"/>
          <w:sz w:val="24"/>
          <w:szCs w:val="24"/>
          <w:lang w:val="en-US" w:eastAsia="zh-CN" w:bidi="ar"/>
        </w:rPr>
        <w:t>JZX-2026-072</w:t>
      </w:r>
    </w:p>
    <w:p w14:paraId="05CE1C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val="0"/>
          <w:bCs w:val="0"/>
          <w:sz w:val="24"/>
          <w:szCs w:val="24"/>
          <w:lang w:val="en-US" w:eastAsia="zh-CN"/>
        </w:rPr>
        <w:t>4、</w:t>
      </w:r>
      <w:r>
        <w:rPr>
          <w:rFonts w:hint="eastAsia" w:ascii="Times New Roman" w:hAnsi="Times New Roman" w:eastAsia="宋体" w:cstheme="minorEastAsia"/>
          <w:b w:val="0"/>
          <w:bCs w:val="0"/>
          <w:sz w:val="24"/>
          <w:szCs w:val="24"/>
          <w:lang w:val="en-US" w:eastAsia="zh-CN"/>
        </w:rPr>
        <w:t>★</w:t>
      </w:r>
      <w:r>
        <w:rPr>
          <w:rFonts w:hint="eastAsia" w:ascii="Times New Roman" w:hAnsi="Times New Roman" w:eastAsia="宋体" w:cs="宋体"/>
          <w:b w:val="0"/>
          <w:bCs w:val="0"/>
          <w:sz w:val="24"/>
          <w:szCs w:val="24"/>
          <w:lang w:val="en-US" w:eastAsia="zh-CN"/>
        </w:rPr>
        <w:t>预算：</w:t>
      </w:r>
      <w:r>
        <w:rPr>
          <w:rFonts w:hint="eastAsia" w:ascii="Times New Roman" w:hAnsi="Times New Roman" w:eastAsia="宋体"/>
          <w:b w:val="0"/>
          <w:color w:val="auto"/>
          <w:sz w:val="24"/>
          <w:szCs w:val="24"/>
          <w:highlight w:val="none"/>
          <w:lang w:val="en-US" w:eastAsia="zh-CN"/>
        </w:rPr>
        <w:t>预估45人参加，</w:t>
      </w:r>
      <w:r>
        <w:rPr>
          <w:rFonts w:hint="eastAsia" w:ascii="Times New Roman" w:hAnsi="Times New Roman" w:eastAsia="宋体" w:cs="宋体"/>
          <w:color w:val="auto"/>
          <w:kern w:val="0"/>
          <w:sz w:val="24"/>
          <w:szCs w:val="24"/>
          <w:highlight w:val="none"/>
          <w:lang w:val="en-US" w:eastAsia="zh-CN" w:bidi="ar"/>
        </w:rPr>
        <w:t>总价</w:t>
      </w:r>
      <w:r>
        <w:rPr>
          <w:rFonts w:hint="eastAsia" w:ascii="Times New Roman" w:hAnsi="Times New Roman" w:eastAsia="宋体" w:cs="宋体"/>
          <w:b w:val="0"/>
          <w:bCs w:val="0"/>
          <w:sz w:val="24"/>
          <w:szCs w:val="24"/>
          <w:lang w:val="en-US" w:eastAsia="zh-CN"/>
        </w:rPr>
        <w:t>不得超过2.7万元</w:t>
      </w:r>
      <w:r>
        <w:rPr>
          <w:rFonts w:hint="eastAsia" w:ascii="Times New Roman" w:hAnsi="Times New Roman" w:eastAsia="宋体"/>
          <w:b w:val="0"/>
          <w:color w:val="auto"/>
          <w:sz w:val="24"/>
          <w:szCs w:val="24"/>
          <w:highlight w:val="none"/>
          <w:lang w:val="en-US" w:eastAsia="zh-CN"/>
        </w:rPr>
        <w:t>，活动</w:t>
      </w:r>
      <w:r>
        <w:rPr>
          <w:rFonts w:hint="eastAsia" w:ascii="Times New Roman" w:hAnsi="Times New Roman" w:eastAsia="宋体" w:cs="宋体"/>
          <w:color w:val="auto"/>
          <w:kern w:val="0"/>
          <w:sz w:val="24"/>
          <w:szCs w:val="24"/>
          <w:highlight w:val="none"/>
          <w:lang w:val="en-US" w:eastAsia="zh-CN" w:bidi="ar"/>
        </w:rPr>
        <w:t>结束后按照实际参与人数结算</w:t>
      </w:r>
      <w:r>
        <w:rPr>
          <w:rFonts w:hint="eastAsia" w:ascii="Times New Roman" w:hAnsi="Times New Roman" w:eastAsia="宋体" w:cs="宋体"/>
          <w:b w:val="0"/>
          <w:bCs w:val="0"/>
          <w:sz w:val="24"/>
          <w:szCs w:val="24"/>
          <w:lang w:val="en-US" w:eastAsia="zh-CN"/>
        </w:rPr>
        <w:t>。</w:t>
      </w:r>
    </w:p>
    <w:p w14:paraId="3691876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7BBF6F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380D68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rPr>
        <w:t>1</w:t>
      </w:r>
      <w:r>
        <w:rPr>
          <w:rFonts w:hint="eastAsia" w:ascii="Times New Roman" w:hAnsi="Times New Roman" w:eastAsia="宋体" w:cs="宋体"/>
          <w:kern w:val="0"/>
          <w:sz w:val="24"/>
          <w:szCs w:val="24"/>
          <w:highlight w:val="none"/>
          <w:lang w:eastAsia="zh-CN"/>
        </w:rPr>
        <w:t>、符合《中华人民共和国政府采购法》第二十二条规定的</w:t>
      </w:r>
      <w:r>
        <w:rPr>
          <w:rFonts w:hint="eastAsia" w:ascii="Times New Roman" w:hAnsi="Times New Roman" w:eastAsia="宋体" w:cs="宋体"/>
          <w:kern w:val="0"/>
          <w:sz w:val="24"/>
          <w:szCs w:val="24"/>
          <w:highlight w:val="none"/>
          <w:lang w:val="en-US" w:eastAsia="zh-CN"/>
        </w:rPr>
        <w:t>供应商</w:t>
      </w:r>
    </w:p>
    <w:p w14:paraId="279786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val="en-US" w:eastAsia="zh-CN"/>
        </w:rPr>
        <w:t>2、</w:t>
      </w:r>
      <w:r>
        <w:rPr>
          <w:rFonts w:hint="eastAsia" w:ascii="Times New Roman" w:hAnsi="Times New Roman" w:eastAsia="宋体" w:cs="宋体"/>
          <w:kern w:val="0"/>
          <w:sz w:val="24"/>
          <w:szCs w:val="24"/>
          <w:highlight w:val="none"/>
        </w:rPr>
        <w:t>具有独立法人资格</w:t>
      </w:r>
      <w:r>
        <w:rPr>
          <w:rFonts w:hint="eastAsia" w:ascii="Times New Roman" w:hAnsi="Times New Roman" w:eastAsia="宋体" w:cs="宋体"/>
          <w:kern w:val="0"/>
          <w:sz w:val="24"/>
          <w:szCs w:val="24"/>
          <w:highlight w:val="none"/>
          <w:lang w:eastAsia="zh-CN"/>
        </w:rPr>
        <w:t>及相应经营范围</w:t>
      </w:r>
    </w:p>
    <w:p w14:paraId="66F22C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highlight w:val="none"/>
          <w:lang w:eastAsia="zh-CN"/>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kern w:val="0"/>
          <w:sz w:val="24"/>
          <w:szCs w:val="24"/>
          <w:highlight w:val="none"/>
        </w:rPr>
        <w:t>未被列入“信用中国”网站(</w:t>
      </w:r>
      <w:r>
        <w:rPr>
          <w:rFonts w:hint="eastAsia" w:ascii="Times New Roman" w:hAnsi="Times New Roman" w:eastAsia="宋体" w:cs="宋体"/>
          <w:color w:val="auto"/>
          <w:kern w:val="0"/>
          <w:sz w:val="24"/>
          <w:szCs w:val="24"/>
          <w:highlight w:val="none"/>
          <w:u w:val="none"/>
        </w:rPr>
        <w:t>www.creditchina.gov.cn</w:t>
      </w:r>
      <w:r>
        <w:rPr>
          <w:rFonts w:hint="eastAsia" w:ascii="Times New Roman" w:hAnsi="Times New Roman" w:eastAsia="宋体" w:cs="宋体"/>
          <w:kern w:val="0"/>
          <w:sz w:val="24"/>
          <w:szCs w:val="24"/>
          <w:highlight w:val="none"/>
        </w:rPr>
        <w:t>)失信被执行人名单、重大税收违法案件当事人名单和</w:t>
      </w:r>
      <w:r>
        <w:rPr>
          <w:rFonts w:hint="eastAsia" w:ascii="Times New Roman" w:hAnsi="Times New Roman" w:eastAsia="宋体" w:cs="宋体"/>
          <w:kern w:val="0"/>
          <w:sz w:val="24"/>
          <w:szCs w:val="24"/>
          <w:highlight w:val="none"/>
          <w:lang w:val="en-US" w:eastAsia="zh-CN"/>
        </w:rPr>
        <w:t>中国政府采购网</w:t>
      </w:r>
      <w:r>
        <w:rPr>
          <w:rFonts w:hint="eastAsia" w:ascii="Times New Roman" w:hAnsi="Times New Roman" w:eastAsia="宋体" w:cs="宋体"/>
          <w:kern w:val="0"/>
          <w:sz w:val="24"/>
          <w:szCs w:val="24"/>
          <w:highlight w:val="none"/>
        </w:rPr>
        <w:t>(www.ccgp.gov.cn)政府采购严重违法失信行为记录名单的供应商</w:t>
      </w:r>
      <w:r>
        <w:rPr>
          <w:rFonts w:hint="eastAsia" w:ascii="Times New Roman" w:hAnsi="Times New Roman" w:eastAsia="宋体" w:cs="宋体"/>
          <w:kern w:val="0"/>
          <w:sz w:val="24"/>
          <w:szCs w:val="24"/>
          <w:highlight w:val="none"/>
          <w:lang w:eastAsia="zh-CN"/>
        </w:rPr>
        <w:t>。</w:t>
      </w:r>
    </w:p>
    <w:p w14:paraId="0970D643">
      <w:pPr>
        <w:pStyle w:val="12"/>
        <w:spacing w:line="360" w:lineRule="auto"/>
        <w:ind w:firstLine="480" w:firstLineChars="200"/>
        <w:rPr>
          <w:rFonts w:hint="eastAsia" w:ascii="Times New Roman" w:hAnsi="Times New Roman" w:eastAsia="宋体" w:cs="宋体"/>
          <w:b/>
          <w:bCs/>
          <w:sz w:val="24"/>
          <w:szCs w:val="24"/>
          <w:highlight w:val="none"/>
        </w:rPr>
      </w:pPr>
      <w:r>
        <w:rPr>
          <w:rFonts w:hint="eastAsia" w:ascii="Times New Roman" w:hAnsi="Times New Roman" w:eastAsia="宋体" w:cs="宋体"/>
          <w:kern w:val="0"/>
          <w:sz w:val="24"/>
          <w:szCs w:val="24"/>
          <w:highlight w:val="none"/>
          <w:lang w:val="en-US" w:eastAsia="zh-CN"/>
        </w:rPr>
        <w:t>4、单位负责人为同一人或者存在直接控股、管理关系的不同供应商，不得参加同一合同项下的政府采购活动。</w:t>
      </w:r>
    </w:p>
    <w:p w14:paraId="57C5AC4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3268E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0A4C3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中心医院老住院大楼7楼采购服务部</w:t>
      </w:r>
      <w:r>
        <w:rPr>
          <w:rFonts w:hint="eastAsia" w:ascii="Times New Roman" w:hAnsi="Times New Roman" w:eastAsia="宋体" w:cs="宋体"/>
          <w:sz w:val="24"/>
          <w:szCs w:val="24"/>
          <w:highlight w:val="none"/>
          <w:lang w:eastAsia="zh-CN"/>
        </w:rPr>
        <w:t>：</w:t>
      </w:r>
    </w:p>
    <w:p w14:paraId="5F33FA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w:t>
      </w:r>
      <w:r>
        <w:rPr>
          <w:rFonts w:hint="eastAsia" w:ascii="Times New Roman" w:hAnsi="Times New Roman" w:eastAsia="宋体" w:cs="Courier New"/>
          <w:kern w:val="0"/>
          <w:sz w:val="24"/>
          <w:szCs w:val="24"/>
          <w:highlight w:val="none"/>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highlight w:val="none"/>
          <w:lang w:val="en-US" w:eastAsia="zh-CN"/>
        </w:rPr>
        <w:t>复印件</w:t>
      </w:r>
      <w:r>
        <w:rPr>
          <w:rFonts w:hint="eastAsia" w:ascii="Times New Roman" w:hAnsi="Times New Roman" w:eastAsia="宋体" w:cs="宋体"/>
          <w:sz w:val="24"/>
          <w:szCs w:val="24"/>
          <w:highlight w:val="none"/>
          <w:lang w:val="en-US" w:eastAsia="zh-CN"/>
        </w:rPr>
        <w:t>（原件备查）</w:t>
      </w:r>
      <w:r>
        <w:rPr>
          <w:rFonts w:hint="eastAsia" w:ascii="Times New Roman" w:hAnsi="Times New Roman" w:eastAsia="宋体" w:cs="宋体"/>
          <w:sz w:val="24"/>
          <w:szCs w:val="24"/>
          <w:highlight w:val="none"/>
          <w:lang w:eastAsia="zh-CN"/>
        </w:rPr>
        <w:t>；</w:t>
      </w:r>
    </w:p>
    <w:p w14:paraId="774742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49EAF8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212C211C">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630D8192">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329E83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22</w:t>
      </w:r>
      <w:r>
        <w:rPr>
          <w:rFonts w:hint="eastAsia" w:ascii="Times New Roman" w:hAnsi="Times New Roman" w:eastAsia="宋体" w:cs="宋体"/>
          <w:color w:val="auto"/>
          <w:sz w:val="24"/>
          <w:szCs w:val="24"/>
          <w:highlight w:val="none"/>
        </w:rPr>
        <w:t>日</w:t>
      </w:r>
      <w:r>
        <w:rPr>
          <w:rFonts w:hint="eastAsia" w:ascii="Times New Roman" w:hAnsi="Times New Roman" w:eastAsia="宋体" w:cs="宋体"/>
          <w:color w:val="auto"/>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0C3782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b w:val="0"/>
          <w:bCs w:val="0"/>
          <w:kern w:val="0"/>
          <w:sz w:val="24"/>
          <w:szCs w:val="24"/>
          <w:highlight w:val="none"/>
          <w:lang w:val="en-US" w:eastAsia="zh-CN"/>
        </w:rPr>
        <w:t>比选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26988E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448E614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p>
    <w:p w14:paraId="2B974EE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59F35A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王</w:t>
      </w:r>
      <w:r>
        <w:rPr>
          <w:rFonts w:hint="eastAsia" w:ascii="Times New Roman" w:hAnsi="Times New Roman" w:eastAsia="宋体" w:cs="宋体"/>
          <w:sz w:val="24"/>
          <w:szCs w:val="24"/>
          <w:highlight w:val="none"/>
        </w:rPr>
        <w:t>老师</w:t>
      </w:r>
    </w:p>
    <w:p w14:paraId="70F1E2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highlight w:val="none"/>
          <w:lang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544C00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bookmarkStart w:id="0" w:name="_GoBack"/>
      <w:bookmarkEnd w:id="0"/>
    </w:p>
    <w:p w14:paraId="6C61A4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sectPr>
          <w:pgSz w:w="11906" w:h="16838"/>
          <w:pgMar w:top="1440" w:right="1800" w:bottom="1440" w:left="1800" w:header="851" w:footer="992" w:gutter="0"/>
          <w:cols w:space="0" w:num="1"/>
          <w:rtlGutter w:val="0"/>
          <w:docGrid w:type="lines" w:linePitch="387" w:charSpace="0"/>
        </w:sectPr>
      </w:pPr>
    </w:p>
    <w:p w14:paraId="4E1DE428">
      <w:pPr>
        <w:pStyle w:val="16"/>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6"/>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6"/>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6"/>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6"/>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6"/>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1DACE058">
      <w:pPr>
        <w:pStyle w:val="16"/>
        <w:pBdr>
          <w:bottom w:val="single" w:color="auto" w:sz="6" w:space="1"/>
        </w:pBdr>
        <w:spacing w:line="360" w:lineRule="auto"/>
        <w:jc w:val="center"/>
        <w:rPr>
          <w:rFonts w:ascii="Times New Roman" w:hAnsi="Times New Roman" w:eastAsia="宋体" w:cs="Arial"/>
          <w:sz w:val="21"/>
          <w:szCs w:val="21"/>
        </w:rPr>
      </w:pPr>
    </w:p>
    <w:p w14:paraId="614E22C8">
      <w:pPr>
        <w:pStyle w:val="16"/>
        <w:pBdr>
          <w:bottom w:val="single" w:color="auto" w:sz="6" w:space="1"/>
        </w:pBdr>
        <w:spacing w:line="360" w:lineRule="auto"/>
        <w:jc w:val="center"/>
        <w:rPr>
          <w:rFonts w:ascii="Times New Roman" w:hAnsi="Times New Roman" w:eastAsia="宋体" w:cs="Arial"/>
          <w:sz w:val="21"/>
          <w:szCs w:val="21"/>
        </w:rPr>
      </w:pPr>
    </w:p>
    <w:p w14:paraId="575BDCA8">
      <w:pPr>
        <w:pStyle w:val="16"/>
        <w:spacing w:line="360" w:lineRule="auto"/>
        <w:rPr>
          <w:rFonts w:ascii="Times New Roman" w:hAnsi="Times New Roman" w:eastAsia="宋体" w:cs="Arial"/>
          <w:sz w:val="21"/>
          <w:szCs w:val="21"/>
        </w:rPr>
      </w:pPr>
    </w:p>
    <w:p w14:paraId="35625FC8">
      <w:pPr>
        <w:pStyle w:val="16"/>
        <w:spacing w:line="360" w:lineRule="auto"/>
        <w:rPr>
          <w:rFonts w:ascii="Times New Roman" w:hAnsi="Times New Roman" w:eastAsia="宋体" w:cs="Arial"/>
          <w:sz w:val="21"/>
          <w:szCs w:val="21"/>
        </w:rPr>
      </w:pPr>
    </w:p>
    <w:p w14:paraId="7C077BD0">
      <w:pPr>
        <w:pStyle w:val="16"/>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6"/>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6"/>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6"/>
        <w:spacing w:line="360" w:lineRule="auto"/>
        <w:rPr>
          <w:rFonts w:ascii="Times New Roman" w:hAnsi="Times New Roman" w:eastAsia="宋体" w:cs="Arial"/>
          <w:sz w:val="21"/>
          <w:szCs w:val="21"/>
        </w:rPr>
      </w:pPr>
    </w:p>
    <w:p w14:paraId="11E36B5B">
      <w:pPr>
        <w:pStyle w:val="16"/>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6"/>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6"/>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6"/>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4718A6A2">
      <w:pPr>
        <w:pStyle w:val="12"/>
        <w:spacing w:line="360" w:lineRule="auto"/>
        <w:jc w:val="center"/>
        <w:rPr>
          <w:rFonts w:hint="default"/>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24167D"/>
    <w:rsid w:val="183C240D"/>
    <w:rsid w:val="1A0A6712"/>
    <w:rsid w:val="1AA24D9F"/>
    <w:rsid w:val="204E6298"/>
    <w:rsid w:val="28DA2E89"/>
    <w:rsid w:val="2A4254F9"/>
    <w:rsid w:val="2D1F32F4"/>
    <w:rsid w:val="323B4D81"/>
    <w:rsid w:val="34B70380"/>
    <w:rsid w:val="3AE174A3"/>
    <w:rsid w:val="43446334"/>
    <w:rsid w:val="44A84E71"/>
    <w:rsid w:val="477DCE1E"/>
    <w:rsid w:val="573E1E21"/>
    <w:rsid w:val="5B487E91"/>
    <w:rsid w:val="5CF9550F"/>
    <w:rsid w:val="5EFEBDE8"/>
    <w:rsid w:val="669A7DC4"/>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5">
    <w:name w:val="Default Paragraph Font"/>
    <w:qFormat/>
    <w:uiPriority w:val="0"/>
    <w:rPr>
      <w:rFonts w:eastAsia="微软雅黑" w:asciiTheme="minorAscii" w:hAnsiTheme="minorAscii"/>
    </w:rPr>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Body Text"/>
    <w:basedOn w:val="1"/>
    <w:qFormat/>
    <w:uiPriority w:val="99"/>
    <w:pPr>
      <w:spacing w:line="520" w:lineRule="exact"/>
    </w:pPr>
    <w:rPr>
      <w:rFonts w:ascii="宋体" w:cs="宋体"/>
      <w:kern w:val="0"/>
      <w:sz w:val="28"/>
      <w:szCs w:val="28"/>
    </w:rPr>
  </w:style>
  <w:style w:type="table" w:styleId="14">
    <w:name w:val="Table Grid"/>
    <w:basedOn w:val="13"/>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1134</Words>
  <Characters>1257</Characters>
  <Lines>0</Lines>
  <Paragraphs>0</Paragraphs>
  <TotalTime>0</TotalTime>
  <ScaleCrop>false</ScaleCrop>
  <LinksUpToDate>false</LinksUpToDate>
  <CharactersWithSpaces>1559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Administrator</dc:creator>
  <cp:lastModifiedBy>Neeko</cp:lastModifiedBy>
  <dcterms:modified xsi:type="dcterms:W3CDTF">2026-07-15T02:18:51Z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eyJoZGlkIjoiNjQ2MjE5NmNmYTNjYzViNDQ4NGQyYTc3NjQxNWIxMGMiLCJ1c2VySWQiOiI0NjQ5MjczMTYifQ==</vt:lpwstr>
  </property>
  <property fmtid="{D5CDD505-2E9C-101B-9397-08002B2CF9AE}" pid="6" name="ICV">
    <vt:lpwstr>ED7218788C7C4C06A329AE2588AA5F88_12</vt:lpwstr>
  </property>
</Properties>
</file>