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ED033">
      <w:pPr>
        <w:spacing w:line="360" w:lineRule="auto"/>
        <w:jc w:val="center"/>
        <w:rPr>
          <w:rFonts w:hint="eastAsia" w:ascii="Times New Roman" w:hAnsi="Times New Roman" w:eastAsia="宋体" w:cs="宋体"/>
          <w:b/>
          <w:bCs/>
          <w:sz w:val="28"/>
          <w:szCs w:val="28"/>
          <w:lang w:eastAsia="zh-CN"/>
        </w:rPr>
      </w:pPr>
      <w:r>
        <w:rPr>
          <w:rFonts w:hint="eastAsia" w:ascii="Times New Roman" w:hAnsi="Times New Roman" w:eastAsia="宋体" w:cs="宋体"/>
          <w:b/>
          <w:bCs/>
          <w:sz w:val="28"/>
          <w:szCs w:val="28"/>
        </w:rPr>
        <w:t>电气防火检测服务项目</w:t>
      </w:r>
      <w:r>
        <w:rPr>
          <w:rFonts w:hint="eastAsia" w:ascii="Times New Roman" w:hAnsi="Times New Roman" w:eastAsia="宋体" w:cs="宋体"/>
          <w:b/>
          <w:bCs/>
          <w:sz w:val="28"/>
          <w:szCs w:val="28"/>
          <w:lang w:val="en-US" w:eastAsia="zh-CN"/>
        </w:rPr>
        <w:t>采购公告</w:t>
      </w:r>
    </w:p>
    <w:p w14:paraId="6006D466">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kern w:val="0"/>
          <w:sz w:val="24"/>
        </w:rPr>
        <w:t>根据《中华人民共和国政府采购法》之规定，对上海</w:t>
      </w:r>
      <w:r>
        <w:rPr>
          <w:rFonts w:hint="eastAsia" w:ascii="Times New Roman" w:hAnsi="Times New Roman" w:eastAsia="宋体"/>
          <w:sz w:val="24"/>
        </w:rPr>
        <w:t>市嘉定区中心医院电气防火检测服务项</w:t>
      </w:r>
      <w:r>
        <w:rPr>
          <w:rFonts w:hint="eastAsia" w:ascii="Times New Roman" w:hAnsi="Times New Roman" w:eastAsia="宋体" w:cs="宋体"/>
          <w:kern w:val="0"/>
          <w:sz w:val="24"/>
        </w:rPr>
        <w:t>目</w:t>
      </w:r>
      <w:r>
        <w:rPr>
          <w:rFonts w:hint="eastAsia" w:ascii="Times New Roman" w:hAnsi="Times New Roman" w:eastAsia="宋体" w:cs="宋体"/>
          <w:sz w:val="24"/>
        </w:rPr>
        <w:t>进行比选，现欢迎合格的供货商参加投标。</w:t>
      </w:r>
    </w:p>
    <w:p w14:paraId="60FD0970">
      <w:pPr>
        <w:spacing w:line="360" w:lineRule="auto"/>
        <w:rPr>
          <w:rFonts w:ascii="Times New Roman" w:hAnsi="Times New Roman" w:eastAsia="宋体" w:cs="宋体"/>
          <w:b/>
          <w:bCs/>
          <w:sz w:val="24"/>
        </w:rPr>
      </w:pPr>
      <w:r>
        <w:rPr>
          <w:rFonts w:hint="eastAsia" w:ascii="Times New Roman" w:hAnsi="Times New Roman" w:eastAsia="宋体" w:cs="宋体"/>
          <w:b/>
          <w:bCs/>
          <w:sz w:val="24"/>
        </w:rPr>
        <w:t>一、比选内容</w:t>
      </w:r>
    </w:p>
    <w:p w14:paraId="3F8CE922">
      <w:pPr>
        <w:spacing w:line="360" w:lineRule="auto"/>
        <w:ind w:firstLine="480" w:firstLineChars="200"/>
        <w:rPr>
          <w:rFonts w:hint="eastAsia" w:ascii="Times New Roman" w:hAnsi="Times New Roman" w:eastAsia="宋体" w:cs="宋体"/>
          <w:kern w:val="0"/>
          <w:sz w:val="24"/>
        </w:rPr>
      </w:pPr>
      <w:r>
        <w:rPr>
          <w:rFonts w:hint="eastAsia" w:ascii="Times New Roman" w:hAnsi="Times New Roman" w:eastAsia="宋体" w:cs="宋体"/>
          <w:sz w:val="24"/>
        </w:rPr>
        <w:t>1、项目名称：</w:t>
      </w:r>
      <w:r>
        <w:rPr>
          <w:rFonts w:hint="eastAsia" w:ascii="Times New Roman" w:hAnsi="Times New Roman" w:eastAsia="宋体"/>
          <w:sz w:val="24"/>
        </w:rPr>
        <w:t>电气防火检测服务</w:t>
      </w:r>
      <w:r>
        <w:rPr>
          <w:rFonts w:hint="eastAsia" w:ascii="Times New Roman" w:hAnsi="Times New Roman" w:eastAsia="宋体" w:cs="宋体"/>
          <w:kern w:val="0"/>
          <w:sz w:val="24"/>
        </w:rPr>
        <w:t>项目</w:t>
      </w:r>
    </w:p>
    <w:p w14:paraId="03BFF1E3">
      <w:pPr>
        <w:bidi w:val="0"/>
        <w:spacing w:line="360" w:lineRule="auto"/>
        <w:ind w:firstLine="480" w:firstLineChars="200"/>
        <w:rPr>
          <w:rFonts w:hint="eastAsia" w:ascii="Times New Roman" w:hAnsi="Times New Roman" w:eastAsia="宋体"/>
          <w:sz w:val="24"/>
        </w:rPr>
      </w:pPr>
      <w:r>
        <w:rPr>
          <w:rFonts w:hint="eastAsia" w:ascii="Times New Roman" w:hAnsi="Times New Roman" w:eastAsia="宋体" w:cs="宋体"/>
          <w:sz w:val="24"/>
        </w:rPr>
        <w:t>2、项目背景：</w:t>
      </w:r>
      <w:r>
        <w:rPr>
          <w:rFonts w:hint="eastAsia" w:ascii="Times New Roman" w:hAnsi="Times New Roman" w:eastAsia="宋体" w:cs="Times New Roman"/>
          <w:sz w:val="24"/>
          <w:szCs w:val="32"/>
        </w:rPr>
        <w:t>根据</w:t>
      </w:r>
      <w:bookmarkStart w:id="0" w:name="OLE_LINK2"/>
      <w:r>
        <w:rPr>
          <w:rFonts w:hint="eastAsia" w:ascii="Times New Roman" w:hAnsi="Times New Roman" w:eastAsia="宋体" w:cs="Times New Roman"/>
          <w:sz w:val="24"/>
          <w:szCs w:val="32"/>
        </w:rPr>
        <w:t>GB 50016《建筑设计防火规范》</w:t>
      </w:r>
      <w:bookmarkEnd w:id="0"/>
      <w:r>
        <w:rPr>
          <w:rFonts w:hint="eastAsia" w:ascii="Times New Roman" w:hAnsi="Times New Roman" w:eastAsia="宋体" w:cs="Times New Roman"/>
          <w:sz w:val="24"/>
          <w:szCs w:val="32"/>
        </w:rPr>
        <w:t>、GB50303-2015《建筑电气工程施工质量验收规范》、GB 50354《建筑内部装修防火施工及验收规范》、T/SHXFXH 002-2023《建筑电气防火检测技术规程》等规范要求，需要对医院相关设施设备进行电气检测并出具相应报告</w:t>
      </w:r>
      <w:r>
        <w:rPr>
          <w:rFonts w:hint="eastAsia" w:ascii="Times New Roman" w:hAnsi="Times New Roman" w:eastAsia="宋体" w:cs="Times New Roman"/>
          <w:sz w:val="24"/>
          <w:szCs w:val="32"/>
          <w:lang w:val="en-US" w:eastAsia="zh-CN"/>
        </w:rPr>
        <w:t>。</w:t>
      </w:r>
    </w:p>
    <w:p w14:paraId="5BBF087E">
      <w:pPr>
        <w:spacing w:line="360" w:lineRule="auto"/>
        <w:ind w:firstLine="480" w:firstLineChars="200"/>
        <w:rPr>
          <w:rFonts w:ascii="Times New Roman" w:hAnsi="Times New Roman" w:eastAsia="宋体" w:cs="Times New Roman"/>
          <w:sz w:val="24"/>
          <w:szCs w:val="32"/>
        </w:rPr>
      </w:pPr>
      <w:r>
        <w:rPr>
          <w:rFonts w:hint="eastAsia" w:ascii="Times New Roman" w:hAnsi="Times New Roman" w:eastAsia="宋体"/>
          <w:sz w:val="24"/>
        </w:rPr>
        <w:t>3、</w:t>
      </w:r>
      <w:r>
        <w:rPr>
          <w:rFonts w:hint="eastAsia" w:ascii="Times New Roman" w:hAnsi="Times New Roman" w:eastAsia="宋体" w:cs="Times New Roman"/>
          <w:sz w:val="24"/>
          <w:szCs w:val="32"/>
        </w:rPr>
        <w:t>项目地点：上海市嘉定区城北路1号嘉定区中心医院</w:t>
      </w:r>
    </w:p>
    <w:p w14:paraId="573C1EC9">
      <w:pPr>
        <w:spacing w:line="360" w:lineRule="auto"/>
        <w:ind w:firstLine="480" w:firstLineChars="200"/>
        <w:rPr>
          <w:rFonts w:hint="eastAsia" w:ascii="Times New Roman" w:hAnsi="Times New Roman" w:eastAsia="宋体" w:cs="宋体"/>
          <w:sz w:val="24"/>
          <w:lang w:val="en-US" w:eastAsia="zh-CN"/>
        </w:rPr>
      </w:pPr>
      <w:r>
        <w:rPr>
          <w:rFonts w:hint="eastAsia" w:ascii="Times New Roman" w:hAnsi="Times New Roman" w:eastAsia="宋体" w:cs="宋体"/>
          <w:sz w:val="24"/>
        </w:rPr>
        <w:t>4、预算金额：</w:t>
      </w:r>
      <w:r>
        <w:rPr>
          <w:rFonts w:hint="eastAsia" w:ascii="Times New Roman" w:hAnsi="Times New Roman" w:eastAsia="宋体"/>
          <w:sz w:val="24"/>
          <w:lang w:val="en-US" w:eastAsia="zh-CN"/>
        </w:rPr>
        <w:t>50000</w:t>
      </w:r>
      <w:r>
        <w:rPr>
          <w:rFonts w:hint="eastAsia" w:ascii="Times New Roman" w:hAnsi="Times New Roman" w:eastAsia="宋体"/>
          <w:sz w:val="24"/>
        </w:rPr>
        <w:t>元</w:t>
      </w:r>
    </w:p>
    <w:p w14:paraId="3F9C0018">
      <w:pPr>
        <w:spacing w:line="360" w:lineRule="auto"/>
        <w:ind w:firstLine="480" w:firstLineChars="200"/>
        <w:rPr>
          <w:rFonts w:hint="default" w:ascii="Times New Roman" w:hAnsi="Times New Roman" w:eastAsia="宋体" w:cs="宋体"/>
          <w:sz w:val="24"/>
          <w:lang w:val="en-US" w:eastAsia="zh-CN" w:bidi="ar"/>
        </w:rPr>
      </w:pPr>
      <w:r>
        <w:rPr>
          <w:rFonts w:hint="eastAsia" w:ascii="Times New Roman" w:hAnsi="Times New Roman" w:eastAsia="宋体" w:cs="宋体"/>
          <w:sz w:val="24"/>
        </w:rPr>
        <w:t>5、项目编号：</w:t>
      </w:r>
      <w:r>
        <w:rPr>
          <w:rFonts w:hint="eastAsia" w:ascii="Times New Roman" w:hAnsi="Times New Roman" w:eastAsia="宋体" w:cs="宋体"/>
          <w:sz w:val="24"/>
          <w:lang w:bidi="ar"/>
        </w:rPr>
        <w:t>JZX-202</w:t>
      </w:r>
      <w:r>
        <w:rPr>
          <w:rFonts w:hint="eastAsia" w:ascii="Times New Roman" w:hAnsi="Times New Roman" w:eastAsia="宋体" w:cs="宋体"/>
          <w:sz w:val="24"/>
          <w:lang w:val="en-US" w:eastAsia="zh-CN" w:bidi="ar"/>
        </w:rPr>
        <w:t>6</w:t>
      </w:r>
      <w:r>
        <w:rPr>
          <w:rFonts w:hint="eastAsia" w:ascii="Times New Roman" w:hAnsi="Times New Roman" w:eastAsia="宋体" w:cs="宋体"/>
          <w:sz w:val="24"/>
          <w:lang w:bidi="ar"/>
        </w:rPr>
        <w:t>-0</w:t>
      </w:r>
      <w:r>
        <w:rPr>
          <w:rFonts w:hint="eastAsia" w:ascii="Times New Roman" w:hAnsi="Times New Roman" w:eastAsia="宋体" w:cs="宋体"/>
          <w:sz w:val="24"/>
          <w:lang w:val="en-US" w:eastAsia="zh-CN" w:bidi="ar"/>
        </w:rPr>
        <w:t>75</w:t>
      </w:r>
    </w:p>
    <w:p w14:paraId="45349B1B">
      <w:pPr>
        <w:spacing w:line="360" w:lineRule="auto"/>
        <w:rPr>
          <w:rFonts w:ascii="Times New Roman" w:hAnsi="Times New Roman" w:eastAsia="宋体" w:cs="宋体"/>
          <w:b/>
          <w:bCs/>
          <w:sz w:val="24"/>
        </w:rPr>
      </w:pPr>
      <w:r>
        <w:rPr>
          <w:rFonts w:hint="eastAsia" w:ascii="Times New Roman" w:hAnsi="Times New Roman" w:eastAsia="宋体" w:cs="宋体"/>
          <w:b/>
          <w:bCs/>
          <w:sz w:val="24"/>
        </w:rPr>
        <w:t>二、资格要求</w:t>
      </w:r>
    </w:p>
    <w:p w14:paraId="7A3EAF72">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本次比选对潜在供应商进行资格预审，资格预审申请人须同时满足以下条件：</w:t>
      </w:r>
    </w:p>
    <w:p w14:paraId="6C4D45AD">
      <w:pPr>
        <w:spacing w:line="360" w:lineRule="auto"/>
        <w:ind w:firstLine="480" w:firstLineChars="200"/>
        <w:rPr>
          <w:rFonts w:ascii="Times New Roman" w:hAnsi="Times New Roman" w:eastAsia="宋体" w:cs="宋体"/>
          <w:kern w:val="0"/>
          <w:sz w:val="24"/>
        </w:rPr>
      </w:pPr>
      <w:r>
        <w:rPr>
          <w:rFonts w:hint="eastAsia" w:ascii="Times New Roman" w:hAnsi="Times New Roman" w:eastAsia="宋体" w:cs="宋体"/>
          <w:kern w:val="0"/>
          <w:sz w:val="24"/>
        </w:rPr>
        <w:t>1、符合《中华人民共和国政府采购法》第二十二条规定的供应商</w:t>
      </w:r>
    </w:p>
    <w:p w14:paraId="1B1A7E8E">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kern w:val="0"/>
          <w:sz w:val="24"/>
        </w:rPr>
        <w:t>2、具有独立法人资格及相应经营范围</w:t>
      </w:r>
    </w:p>
    <w:p w14:paraId="3BE6E276">
      <w:pPr>
        <w:spacing w:line="360" w:lineRule="auto"/>
        <w:ind w:firstLine="480" w:firstLineChars="200"/>
        <w:rPr>
          <w:rFonts w:ascii="Times New Roman" w:hAnsi="Times New Roman" w:eastAsia="宋体" w:cs="宋体"/>
          <w:kern w:val="0"/>
          <w:sz w:val="24"/>
        </w:rPr>
      </w:pPr>
      <w:r>
        <w:rPr>
          <w:rFonts w:hint="eastAsia" w:ascii="Times New Roman" w:hAnsi="Times New Roman" w:eastAsia="宋体" w:cs="宋体"/>
          <w:sz w:val="24"/>
        </w:rPr>
        <w:t>3、</w:t>
      </w:r>
      <w:r>
        <w:rPr>
          <w:rFonts w:hint="eastAsia" w:ascii="Times New Roman" w:hAnsi="Times New Roman" w:eastAsia="宋体" w:cs="宋体"/>
          <w:kern w:val="0"/>
          <w:sz w:val="24"/>
        </w:rPr>
        <w:t>未被列入“信用中国”网站(www.creditchina.gov.cn)失信被执行人名单、重大税收违法案件当事人名单和中国政府采购网(www.ccgp.gov.cn)政府采购严重违法失信行为记录名单的供应商。</w:t>
      </w:r>
    </w:p>
    <w:p w14:paraId="0761C14C">
      <w:pPr>
        <w:pStyle w:val="5"/>
        <w:spacing w:line="360" w:lineRule="auto"/>
        <w:ind w:firstLine="480" w:firstLineChars="200"/>
        <w:rPr>
          <w:rFonts w:ascii="Times New Roman" w:hAnsi="Times New Roman" w:eastAsia="宋体"/>
        </w:rPr>
      </w:pPr>
      <w:r>
        <w:rPr>
          <w:rFonts w:hint="eastAsia" w:ascii="Times New Roman" w:hAnsi="Times New Roman" w:eastAsia="宋体"/>
          <w:sz w:val="24"/>
          <w:szCs w:val="24"/>
        </w:rPr>
        <w:t>4、单位负责人为同一人或者存在直接控股、管理关系的不同供应商，不得参加同一合同项下的政府采购活动。</w:t>
      </w:r>
    </w:p>
    <w:p w14:paraId="70A8D6CF">
      <w:pPr>
        <w:spacing w:line="360" w:lineRule="auto"/>
        <w:rPr>
          <w:rFonts w:ascii="Times New Roman" w:hAnsi="Times New Roman" w:eastAsia="宋体" w:cs="宋体"/>
          <w:b/>
          <w:bCs/>
          <w:sz w:val="24"/>
        </w:rPr>
      </w:pPr>
      <w:r>
        <w:rPr>
          <w:rFonts w:hint="eastAsia" w:ascii="Times New Roman" w:hAnsi="Times New Roman" w:eastAsia="宋体" w:cs="宋体"/>
          <w:b/>
          <w:bCs/>
          <w:sz w:val="24"/>
        </w:rPr>
        <w:t>三、时间地点安排</w:t>
      </w:r>
    </w:p>
    <w:p w14:paraId="3B5FBACA">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1、比选文件领取时间：自公告发布之日起至202</w:t>
      </w:r>
      <w:r>
        <w:rPr>
          <w:rFonts w:hint="eastAsia" w:ascii="Times New Roman" w:hAnsi="Times New Roman" w:eastAsia="宋体" w:cs="宋体"/>
          <w:sz w:val="24"/>
          <w:lang w:val="en-US" w:eastAsia="zh-CN"/>
        </w:rPr>
        <w:t>6</w:t>
      </w:r>
      <w:r>
        <w:rPr>
          <w:rFonts w:hint="eastAsia" w:ascii="Times New Roman" w:hAnsi="Times New Roman" w:eastAsia="宋体" w:cs="宋体"/>
          <w:sz w:val="24"/>
          <w:highlight w:val="none"/>
        </w:rPr>
        <w:t>年</w:t>
      </w:r>
      <w:r>
        <w:rPr>
          <w:rFonts w:hint="eastAsia" w:ascii="Times New Roman" w:hAnsi="Times New Roman" w:eastAsia="宋体" w:cs="宋体"/>
          <w:sz w:val="24"/>
          <w:highlight w:val="none"/>
          <w:lang w:val="en-US" w:eastAsia="zh-CN"/>
        </w:rPr>
        <w:t>7</w:t>
      </w:r>
      <w:r>
        <w:rPr>
          <w:rFonts w:hint="eastAsia" w:ascii="Times New Roman" w:hAnsi="Times New Roman" w:eastAsia="宋体" w:cs="宋体"/>
          <w:sz w:val="24"/>
          <w:highlight w:val="none"/>
        </w:rPr>
        <w:t>月</w:t>
      </w:r>
      <w:r>
        <w:rPr>
          <w:rFonts w:hint="eastAsia" w:ascii="Times New Roman" w:hAnsi="Times New Roman" w:eastAsia="宋体" w:cs="宋体"/>
          <w:sz w:val="24"/>
          <w:highlight w:val="none"/>
          <w:lang w:val="en-US" w:eastAsia="zh-CN"/>
        </w:rPr>
        <w:t>28</w:t>
      </w:r>
      <w:r>
        <w:rPr>
          <w:rFonts w:hint="eastAsia" w:ascii="Times New Roman" w:hAnsi="Times New Roman" w:eastAsia="宋体" w:cs="宋体"/>
          <w:sz w:val="24"/>
          <w:highlight w:val="none"/>
        </w:rPr>
        <w:t>日</w:t>
      </w:r>
      <w:r>
        <w:rPr>
          <w:rFonts w:hint="eastAsia" w:ascii="Times New Roman" w:hAnsi="Times New Roman" w:eastAsia="宋体" w:cs="宋体"/>
          <w:sz w:val="24"/>
        </w:rPr>
        <w:t>，</w:t>
      </w:r>
      <w:r>
        <w:rPr>
          <w:rFonts w:hint="eastAsia" w:ascii="Times New Roman" w:hAnsi="Times New Roman" w:eastAsia="宋体" w:cs="宋体"/>
          <w:kern w:val="0"/>
          <w:sz w:val="24"/>
        </w:rPr>
        <w:t>上午9：30～11：00时，下午14：00～16：00时</w:t>
      </w:r>
      <w:r>
        <w:rPr>
          <w:rFonts w:hint="eastAsia" w:ascii="Times New Roman" w:hAnsi="Times New Roman" w:eastAsia="宋体" w:cs="宋体"/>
          <w:sz w:val="24"/>
        </w:rPr>
        <w:t>。</w:t>
      </w:r>
    </w:p>
    <w:p w14:paraId="143EFE92">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2、比选文件领取方式：提交以下材料至上海市嘉定区中心医院老住院大楼7楼采购服务部：</w:t>
      </w:r>
    </w:p>
    <w:p w14:paraId="799BB6A8">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（1）</w:t>
      </w:r>
      <w:r>
        <w:rPr>
          <w:rFonts w:hint="eastAsia" w:ascii="Times New Roman" w:hAnsi="Times New Roman" w:eastAsia="宋体" w:cs="Courier New"/>
          <w:kern w:val="0"/>
          <w:sz w:val="24"/>
        </w:rPr>
        <w:t>有效法人或者其他组织的营业执照（事业单位、社会团体法人证书）、组织机构代码证、税务登记证或多证合一的营业执照（事业单位、社会团体法人证书）复印件</w:t>
      </w:r>
      <w:r>
        <w:rPr>
          <w:rFonts w:hint="eastAsia" w:ascii="Times New Roman" w:hAnsi="Times New Roman" w:eastAsia="宋体" w:cs="宋体"/>
          <w:sz w:val="24"/>
        </w:rPr>
        <w:t>（原件备查）；</w:t>
      </w:r>
    </w:p>
    <w:p w14:paraId="6A83C6C3">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（2）法定代表人授权委托书；</w:t>
      </w:r>
    </w:p>
    <w:p w14:paraId="3753B91A">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（3）授权人及被授权人身份证复印件（原件备查）；</w:t>
      </w:r>
    </w:p>
    <w:p w14:paraId="652301DF">
      <w:pPr>
        <w:pStyle w:val="5"/>
        <w:ind w:firstLine="480" w:firstLineChars="200"/>
        <w:rPr>
          <w:rFonts w:ascii="Times New Roman" w:hAnsi="Times New Roman" w:eastAsia="宋体" w:cs="Courier New"/>
          <w:sz w:val="24"/>
          <w:szCs w:val="24"/>
        </w:rPr>
      </w:pPr>
      <w:r>
        <w:rPr>
          <w:rFonts w:hint="eastAsia" w:ascii="Times New Roman" w:hAnsi="Times New Roman" w:eastAsia="宋体" w:cs="Courier New"/>
          <w:sz w:val="24"/>
          <w:szCs w:val="24"/>
        </w:rPr>
        <w:t>以上所有资料均需加盖公章。</w:t>
      </w:r>
    </w:p>
    <w:p w14:paraId="05005C2A">
      <w:pPr>
        <w:pStyle w:val="5"/>
        <w:ind w:firstLine="480" w:firstLineChars="200"/>
        <w:rPr>
          <w:rFonts w:ascii="Times New Roman" w:hAnsi="Times New Roman" w:eastAsia="宋体" w:cs="Courier New"/>
          <w:sz w:val="24"/>
          <w:szCs w:val="24"/>
        </w:rPr>
      </w:pPr>
      <w:r>
        <w:rPr>
          <w:rFonts w:hint="eastAsia" w:ascii="Times New Roman" w:hAnsi="Times New Roman" w:eastAsia="宋体" w:cs="Courier New"/>
          <w:sz w:val="24"/>
          <w:szCs w:val="24"/>
        </w:rPr>
        <w:t>对未通过报名的申请人，本单位将不作任何解释。</w:t>
      </w:r>
    </w:p>
    <w:p w14:paraId="3308C879">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3、比选文件递交截止时间：202</w:t>
      </w:r>
      <w:r>
        <w:rPr>
          <w:rFonts w:hint="eastAsia" w:ascii="Times New Roman" w:hAnsi="Times New Roman" w:eastAsia="宋体" w:cs="宋体"/>
          <w:sz w:val="24"/>
          <w:lang w:val="en-US" w:eastAsia="zh-CN"/>
        </w:rPr>
        <w:t>6</w:t>
      </w:r>
      <w:r>
        <w:rPr>
          <w:rFonts w:hint="eastAsia" w:ascii="Times New Roman" w:hAnsi="Times New Roman" w:eastAsia="宋体" w:cs="宋体"/>
          <w:sz w:val="24"/>
        </w:rPr>
        <w:t>年</w:t>
      </w:r>
      <w:r>
        <w:rPr>
          <w:rFonts w:hint="eastAsia" w:ascii="Times New Roman" w:hAnsi="Times New Roman" w:eastAsia="宋体" w:cs="宋体"/>
          <w:sz w:val="24"/>
          <w:lang w:val="en-US" w:eastAsia="zh-CN"/>
        </w:rPr>
        <w:t>7</w:t>
      </w:r>
      <w:r>
        <w:rPr>
          <w:rFonts w:hint="eastAsia" w:ascii="Times New Roman" w:hAnsi="Times New Roman" w:eastAsia="宋体" w:cs="宋体"/>
          <w:sz w:val="24"/>
          <w:highlight w:val="none"/>
        </w:rPr>
        <w:t>月</w:t>
      </w:r>
      <w:r>
        <w:rPr>
          <w:rFonts w:hint="eastAsia" w:ascii="Times New Roman" w:hAnsi="Times New Roman" w:eastAsia="宋体" w:cs="宋体"/>
          <w:sz w:val="24"/>
          <w:highlight w:val="none"/>
          <w:lang w:val="en-US" w:eastAsia="zh-CN"/>
        </w:rPr>
        <w:t>31</w:t>
      </w:r>
      <w:r>
        <w:rPr>
          <w:rFonts w:hint="eastAsia" w:ascii="Times New Roman" w:hAnsi="Times New Roman" w:eastAsia="宋体" w:cs="宋体"/>
          <w:sz w:val="24"/>
          <w:highlight w:val="none"/>
        </w:rPr>
        <w:t>日</w:t>
      </w:r>
      <w:r>
        <w:rPr>
          <w:rFonts w:hint="eastAsia" w:ascii="Times New Roman" w:hAnsi="Times New Roman" w:eastAsia="宋体" w:cs="宋体"/>
          <w:sz w:val="24"/>
        </w:rPr>
        <w:t>16：00，逾期收到的或不符合规定的投标文件将被拒绝。</w:t>
      </w:r>
    </w:p>
    <w:p w14:paraId="5951646E">
      <w:pPr>
        <w:spacing w:line="360" w:lineRule="auto"/>
        <w:ind w:firstLine="480" w:firstLineChars="200"/>
        <w:rPr>
          <w:rFonts w:ascii="Times New Roman" w:hAnsi="Times New Roman" w:eastAsia="宋体" w:cs="宋体"/>
          <w:kern w:val="0"/>
          <w:sz w:val="24"/>
        </w:rPr>
      </w:pPr>
      <w:r>
        <w:rPr>
          <w:rFonts w:hint="eastAsia" w:ascii="Times New Roman" w:hAnsi="Times New Roman" w:eastAsia="宋体" w:cs="宋体"/>
          <w:sz w:val="24"/>
        </w:rPr>
        <w:t>4、</w:t>
      </w:r>
      <w:r>
        <w:rPr>
          <w:rFonts w:hint="eastAsia" w:ascii="Times New Roman" w:hAnsi="Times New Roman" w:eastAsia="宋体" w:cs="宋体"/>
          <w:kern w:val="0"/>
          <w:sz w:val="24"/>
        </w:rPr>
        <w:t>比选时间：另行通知。</w:t>
      </w:r>
    </w:p>
    <w:p w14:paraId="6D14B043">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5、特别注意：响应供应商须保证所提交的响应文件、资料的内容真实、完整、有效、一致，如递交虚假的响应文件、资料或填写信息错误导致的与本项目有关的任何损失由供应商承担。</w:t>
      </w:r>
    </w:p>
    <w:p w14:paraId="68D96A04">
      <w:pPr>
        <w:spacing w:line="360" w:lineRule="auto"/>
        <w:rPr>
          <w:rFonts w:ascii="Times New Roman" w:hAnsi="Times New Roman" w:eastAsia="宋体" w:cs="宋体"/>
          <w:b/>
          <w:bCs/>
          <w:sz w:val="24"/>
        </w:rPr>
      </w:pPr>
      <w:r>
        <w:rPr>
          <w:rFonts w:hint="eastAsia" w:ascii="Times New Roman" w:hAnsi="Times New Roman" w:eastAsia="宋体" w:cs="宋体"/>
          <w:b/>
          <w:bCs/>
          <w:sz w:val="24"/>
        </w:rPr>
        <w:t>四、联系方式</w:t>
      </w:r>
    </w:p>
    <w:p w14:paraId="081D22B4">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联系人：江老师</w:t>
      </w:r>
    </w:p>
    <w:p w14:paraId="2D246FA6">
      <w:pPr>
        <w:spacing w:line="360" w:lineRule="auto"/>
        <w:ind w:firstLine="480" w:firstLineChars="200"/>
        <w:rPr>
          <w:rFonts w:ascii="Times New Roman" w:hAnsi="Times New Roman" w:eastAsia="宋体" w:cs="宋体"/>
          <w:sz w:val="24"/>
        </w:rPr>
      </w:pPr>
      <w:r>
        <w:rPr>
          <w:rFonts w:hint="eastAsia" w:ascii="Times New Roman" w:hAnsi="Times New Roman" w:eastAsia="宋体" w:cs="宋体"/>
          <w:sz w:val="24"/>
        </w:rPr>
        <w:t>联系电话：021-67073466</w:t>
      </w:r>
    </w:p>
    <w:p w14:paraId="33F0E53F">
      <w:pPr>
        <w:pStyle w:val="5"/>
        <w:spacing w:line="360" w:lineRule="auto"/>
        <w:rPr>
          <w:rFonts w:ascii="Times New Roman" w:hAnsi="Times New Roman" w:eastAsia="宋体"/>
          <w:sz w:val="24"/>
          <w:szCs w:val="24"/>
        </w:rPr>
      </w:pPr>
    </w:p>
    <w:p w14:paraId="34C0B467"/>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24</w:t>
      </w:r>
      <w:bookmarkStart w:id="1" w:name="_GoBack"/>
      <w:bookmarkEnd w:id="1"/>
      <w:r>
        <w:rPr>
          <w:rFonts w:hint="eastAsia" w:ascii="Times New Roman" w:hAnsi="Times New Roman" w:eastAsia="宋体" w:cs="宋体"/>
          <w:sz w:val="24"/>
          <w:szCs w:val="24"/>
          <w:highlight w:val="none"/>
          <w:lang w:val="en-US" w:eastAsia="zh-CN"/>
        </w:rPr>
        <w:t>日</w:t>
      </w:r>
    </w:p>
    <w:p w14:paraId="2B9B9D50">
      <w:pPr>
        <w:pStyle w:val="5"/>
        <w:rPr>
          <w:rFonts w:hint="default" w:ascii="Times New Roman" w:hAnsi="Times New Roman" w:eastAsia="宋体"/>
          <w:lang w:eastAsia="zh-CN"/>
        </w:rPr>
      </w:pPr>
    </w:p>
    <w:p w14:paraId="5BD93959">
      <w:pPr>
        <w:rPr>
          <w:rFonts w:hint="default" w:eastAsia="楷体_GB2312"/>
          <w:lang w:val="en-US" w:eastAsia="zh-CN"/>
        </w:rPr>
      </w:pPr>
      <w:r>
        <w:rPr>
          <w:rFonts w:hint="default" w:eastAsia="楷体_GB2312"/>
          <w:lang w:val="en-US" w:eastAsia="zh-CN"/>
        </w:rPr>
        <w:br w:type="page"/>
      </w:r>
    </w:p>
    <w:p w14:paraId="4E1DE428">
      <w:pPr>
        <w:pStyle w:val="9"/>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9"/>
        <w:pBdr>
          <w:bottom w:val="single" w:color="auto" w:sz="6" w:space="1"/>
        </w:pBdr>
        <w:spacing w:line="240" w:lineRule="auto"/>
        <w:jc w:val="center"/>
        <w:rPr>
          <w:rFonts w:ascii="Times New Roman" w:hAnsi="Times New Roman" w:eastAsia="宋体" w:cs="Arial"/>
          <w:sz w:val="21"/>
          <w:szCs w:val="21"/>
        </w:rPr>
      </w:pPr>
    </w:p>
    <w:p w14:paraId="7D385CD2">
      <w:pPr>
        <w:pStyle w:val="9"/>
        <w:pBdr>
          <w:bottom w:val="single" w:color="auto" w:sz="6" w:space="1"/>
        </w:pBdr>
        <w:spacing w:line="240" w:lineRule="auto"/>
        <w:jc w:val="center"/>
        <w:rPr>
          <w:rFonts w:ascii="Times New Roman" w:hAnsi="Times New Roman" w:eastAsia="宋体" w:cs="Arial"/>
          <w:sz w:val="21"/>
          <w:szCs w:val="21"/>
        </w:rPr>
      </w:pPr>
    </w:p>
    <w:p w14:paraId="009FEA7B">
      <w:pPr>
        <w:pStyle w:val="9"/>
        <w:pBdr>
          <w:bottom w:val="single" w:color="auto" w:sz="6" w:space="1"/>
        </w:pBdr>
        <w:spacing w:line="240" w:lineRule="auto"/>
        <w:jc w:val="center"/>
        <w:rPr>
          <w:rFonts w:ascii="Times New Roman" w:hAnsi="Times New Roman" w:eastAsia="宋体" w:cs="Arial"/>
          <w:sz w:val="21"/>
          <w:szCs w:val="21"/>
        </w:rPr>
      </w:pPr>
    </w:p>
    <w:p w14:paraId="0E8C274A">
      <w:pPr>
        <w:pStyle w:val="9"/>
        <w:pBdr>
          <w:bottom w:val="single" w:color="auto" w:sz="6" w:space="1"/>
        </w:pBdr>
        <w:spacing w:line="240" w:lineRule="auto"/>
        <w:jc w:val="center"/>
        <w:rPr>
          <w:rFonts w:ascii="Times New Roman" w:hAnsi="Times New Roman" w:eastAsia="宋体" w:cs="Arial"/>
          <w:sz w:val="21"/>
          <w:szCs w:val="21"/>
        </w:rPr>
      </w:pPr>
    </w:p>
    <w:p w14:paraId="79477D74">
      <w:pPr>
        <w:pStyle w:val="9"/>
        <w:pBdr>
          <w:bottom w:val="single" w:color="auto" w:sz="6" w:space="1"/>
        </w:pBdr>
        <w:spacing w:line="240" w:lineRule="auto"/>
        <w:jc w:val="center"/>
        <w:rPr>
          <w:rFonts w:ascii="Times New Roman" w:hAnsi="Times New Roman" w:eastAsia="宋体" w:cs="Arial"/>
          <w:sz w:val="21"/>
          <w:szCs w:val="21"/>
        </w:rPr>
      </w:pPr>
    </w:p>
    <w:p w14:paraId="614E22C8">
      <w:pPr>
        <w:pStyle w:val="9"/>
        <w:pBdr>
          <w:bottom w:val="single" w:color="auto" w:sz="6" w:space="1"/>
        </w:pBdr>
        <w:spacing w:line="240" w:lineRule="auto"/>
        <w:jc w:val="center"/>
        <w:rPr>
          <w:rFonts w:ascii="Times New Roman" w:hAnsi="Times New Roman" w:eastAsia="宋体" w:cs="Arial"/>
          <w:sz w:val="21"/>
          <w:szCs w:val="21"/>
        </w:rPr>
      </w:pPr>
    </w:p>
    <w:p w14:paraId="35625FC8">
      <w:pPr>
        <w:pStyle w:val="9"/>
        <w:rPr>
          <w:rFonts w:ascii="Times New Roman" w:hAnsi="Times New Roman" w:eastAsia="宋体" w:cs="Arial"/>
          <w:sz w:val="21"/>
          <w:szCs w:val="21"/>
        </w:rPr>
      </w:pPr>
    </w:p>
    <w:p w14:paraId="7C077BD0">
      <w:pPr>
        <w:pStyle w:val="9"/>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9"/>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9"/>
        <w:spacing w:line="360" w:lineRule="auto"/>
        <w:rPr>
          <w:rFonts w:ascii="Times New Roman" w:hAnsi="Times New Roman" w:eastAsia="宋体" w:cs="Arial"/>
          <w:sz w:val="21"/>
          <w:szCs w:val="21"/>
        </w:rPr>
      </w:pPr>
    </w:p>
    <w:p w14:paraId="11E36B5B">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9"/>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9"/>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9"/>
        <w:spacing w:line="360" w:lineRule="auto"/>
        <w:rPr>
          <w:rFonts w:ascii="Times New Roman" w:hAnsi="Times New Roman" w:eastAsia="宋体" w:cs="Arial"/>
          <w:sz w:val="21"/>
          <w:szCs w:val="21"/>
          <w:u w:val="single"/>
        </w:rPr>
      </w:pPr>
    </w:p>
    <w:p w14:paraId="4FB77481">
      <w:pPr>
        <w:pStyle w:val="9"/>
        <w:rPr>
          <w:rFonts w:ascii="Times New Roman" w:hAnsi="Times New Roman" w:eastAsia="宋体" w:cs="Arial"/>
          <w:sz w:val="21"/>
          <w:szCs w:val="21"/>
        </w:rPr>
      </w:pPr>
    </w:p>
    <w:p w14:paraId="4887B81B">
      <w:pPr>
        <w:pStyle w:val="9"/>
        <w:rPr>
          <w:rFonts w:ascii="Times New Roman" w:hAnsi="Times New Roman" w:eastAsia="宋体" w:cs="Arial"/>
          <w:sz w:val="21"/>
          <w:szCs w:val="21"/>
        </w:rPr>
      </w:pPr>
    </w:p>
    <w:p w14:paraId="75291D02">
      <w:pPr>
        <w:pStyle w:val="5"/>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73E0EF21">
      <w:pPr>
        <w:pStyle w:val="2"/>
        <w:ind w:left="0" w:leftChars="0" w:firstLine="0" w:firstLineChars="0"/>
        <w:rPr>
          <w:rFonts w:hint="default" w:eastAsia="楷体_GB231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7A45D6"/>
    <w:rsid w:val="2C7A45D6"/>
    <w:rsid w:val="412B3CFA"/>
    <w:rsid w:val="6BB23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pPr>
  </w:style>
  <w:style w:type="paragraph" w:styleId="3">
    <w:name w:val="Body Text Indent"/>
    <w:basedOn w:val="1"/>
    <w:qFormat/>
    <w:uiPriority w:val="0"/>
    <w:pPr>
      <w:spacing w:before="50" w:after="50" w:line="360" w:lineRule="auto"/>
      <w:ind w:left="1439" w:leftChars="172" w:hanging="1078" w:hangingChars="449"/>
    </w:pPr>
    <w:rPr>
      <w:rFonts w:ascii="楷体_GB2312" w:hAnsi="宋体" w:eastAsia="楷体_GB2312"/>
      <w:sz w:val="24"/>
    </w:rPr>
  </w:style>
  <w:style w:type="paragraph" w:styleId="4">
    <w:name w:val="Normal Indent"/>
    <w:basedOn w:val="1"/>
    <w:qFormat/>
    <w:uiPriority w:val="0"/>
    <w:pPr>
      <w:ind w:firstLine="420"/>
    </w:pPr>
    <w:rPr>
      <w:szCs w:val="20"/>
    </w:rPr>
  </w:style>
  <w:style w:type="paragraph" w:styleId="5">
    <w:name w:val="Body Text"/>
    <w:basedOn w:val="1"/>
    <w:uiPriority w:val="0"/>
    <w:pPr>
      <w:spacing w:after="120" w:afterLines="0" w:afterAutospacing="0"/>
    </w:pPr>
  </w:style>
  <w:style w:type="paragraph" w:styleId="6">
    <w:name w:val="Body Text First Indent"/>
    <w:basedOn w:val="5"/>
    <w:uiPriority w:val="0"/>
    <w:pPr>
      <w:ind w:firstLine="420" w:firstLineChars="100"/>
    </w:pPr>
  </w:style>
  <w:style w:type="paragraph" w:customStyle="1" w:styleId="9">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2026-07-24T02:07:00Z</dcterms:created>
  <dc:creator>spring</dc:creator>
  <cp:lastModifiedBy>spring</cp:lastModifiedBy>
  <dcterms:modified xsi:type="dcterms:W3CDTF">2026-07-24T02:14:59Z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4BDC3FA6F73B4B84BECB1506B0E5B3B2_13</vt:lpwstr>
  </property>
  <property fmtid="{D5CDD505-2E9C-101B-9397-08002B2CF9AE}" pid="4" name="KSOTemplateDocerSaveRecord">
    <vt:lpwstr>eyJoZGlkIjoiYWRjOTk0NTRiZjM0OTM4OTdkMTk1MDUzMGE1ODA1YTYiLCJ1c2VySWQiOiIzNjM0MjI1MzkifQ==</vt:lpwstr>
  </property>
</Properties>
</file>